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7F42082E" w14:textId="77777777" w:rsidTr="00D329FD">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D329FD" w14:paraId="1063B698" w14:textId="77777777">
              <w:tc>
                <w:tcPr>
                  <w:tcW w:w="0" w:type="auto"/>
                  <w:tcMar>
                    <w:top w:w="0" w:type="dxa"/>
                    <w:left w:w="135" w:type="dxa"/>
                    <w:bottom w:w="0" w:type="dxa"/>
                    <w:right w:w="135" w:type="dxa"/>
                  </w:tcMar>
                  <w:hideMark/>
                </w:tcPr>
                <w:p w14:paraId="11B2B8AE" w14:textId="5549FFCE" w:rsidR="00D329FD" w:rsidRDefault="00D329FD">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35710061" wp14:editId="02C8329A">
                        <wp:extent cx="6195695" cy="1343660"/>
                        <wp:effectExtent l="0" t="0" r="1905" b="254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5695" cy="1343660"/>
                                </a:xfrm>
                                <a:prstGeom prst="rect">
                                  <a:avLst/>
                                </a:prstGeom>
                                <a:noFill/>
                                <a:ln>
                                  <a:noFill/>
                                </a:ln>
                              </pic:spPr>
                            </pic:pic>
                          </a:graphicData>
                        </a:graphic>
                      </wp:inline>
                    </w:drawing>
                  </w:r>
                  <w:r>
                    <w:fldChar w:fldCharType="end"/>
                  </w:r>
                </w:p>
              </w:tc>
            </w:tr>
          </w:tbl>
          <w:p w14:paraId="5C608E5A" w14:textId="77777777" w:rsidR="00D329FD" w:rsidRDefault="00D329FD">
            <w:pPr>
              <w:rPr>
                <w:rFonts w:ascii="Times" w:hAnsi="Times"/>
                <w:color w:val="000000"/>
                <w:sz w:val="27"/>
                <w:szCs w:val="27"/>
              </w:rPr>
            </w:pPr>
          </w:p>
        </w:tc>
      </w:tr>
    </w:tbl>
    <w:p w14:paraId="2340C5B9"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03E94C98"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752F5CF7" w14:textId="77777777">
              <w:tc>
                <w:tcPr>
                  <w:tcW w:w="0" w:type="auto"/>
                  <w:tcMar>
                    <w:top w:w="0" w:type="dxa"/>
                    <w:left w:w="270" w:type="dxa"/>
                    <w:bottom w:w="135" w:type="dxa"/>
                    <w:right w:w="270" w:type="dxa"/>
                  </w:tcMar>
                  <w:hideMark/>
                </w:tcPr>
                <w:p w14:paraId="06EE0B2C" w14:textId="77777777" w:rsidR="00D329FD" w:rsidRDefault="00D329FD">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35 of:</w:t>
                  </w:r>
                </w:p>
              </w:tc>
            </w:tr>
          </w:tbl>
          <w:p w14:paraId="350E6299" w14:textId="77777777" w:rsidR="00D329FD" w:rsidRDefault="00D329FD">
            <w:pPr>
              <w:rPr>
                <w:rFonts w:ascii="Times" w:hAnsi="Times"/>
                <w:color w:val="000000"/>
                <w:sz w:val="27"/>
                <w:szCs w:val="27"/>
              </w:rPr>
            </w:pPr>
          </w:p>
        </w:tc>
      </w:tr>
    </w:tbl>
    <w:p w14:paraId="282C21DC"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6451CDFF" w14:textId="77777777" w:rsidTr="00D329F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04FD6A58" w14:textId="77777777">
              <w:tc>
                <w:tcPr>
                  <w:tcW w:w="0" w:type="auto"/>
                  <w:hideMark/>
                </w:tcPr>
                <w:p w14:paraId="401BC911" w14:textId="5E3B564E" w:rsidR="00D329FD" w:rsidRDefault="00D329FD">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B2863C0" wp14:editId="322F5E24">
                        <wp:extent cx="6475730" cy="3637915"/>
                        <wp:effectExtent l="0" t="0" r="127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915"/>
                                </a:xfrm>
                                <a:prstGeom prst="rect">
                                  <a:avLst/>
                                </a:prstGeom>
                                <a:noFill/>
                                <a:ln>
                                  <a:noFill/>
                                </a:ln>
                              </pic:spPr>
                            </pic:pic>
                          </a:graphicData>
                        </a:graphic>
                      </wp:inline>
                    </w:drawing>
                  </w:r>
                  <w:r>
                    <w:fldChar w:fldCharType="end"/>
                  </w:r>
                </w:p>
              </w:tc>
            </w:tr>
          </w:tbl>
          <w:p w14:paraId="08E56B4B" w14:textId="77777777" w:rsidR="00D329FD" w:rsidRDefault="00D329FD">
            <w:pPr>
              <w:rPr>
                <w:rFonts w:ascii="Times" w:hAnsi="Times"/>
                <w:color w:val="000000"/>
                <w:sz w:val="27"/>
                <w:szCs w:val="27"/>
              </w:rPr>
            </w:pPr>
          </w:p>
        </w:tc>
      </w:tr>
    </w:tbl>
    <w:p w14:paraId="3158A0DB"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79331C6C" w14:textId="77777777" w:rsidTr="00D329F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29FD" w14:paraId="4BAE9D8D" w14:textId="77777777">
              <w:tc>
                <w:tcPr>
                  <w:tcW w:w="0" w:type="auto"/>
                  <w:vAlign w:val="center"/>
                  <w:hideMark/>
                </w:tcPr>
                <w:p w14:paraId="301FB6A5" w14:textId="77777777" w:rsidR="00D329FD" w:rsidRDefault="00D329FD"/>
              </w:tc>
            </w:tr>
          </w:tbl>
          <w:p w14:paraId="04DEFA40" w14:textId="77777777" w:rsidR="00D329FD" w:rsidRDefault="00D329FD">
            <w:pPr>
              <w:rPr>
                <w:rFonts w:ascii="Times" w:hAnsi="Times"/>
                <w:color w:val="000000"/>
                <w:sz w:val="27"/>
                <w:szCs w:val="27"/>
              </w:rPr>
            </w:pPr>
          </w:p>
        </w:tc>
      </w:tr>
    </w:tbl>
    <w:p w14:paraId="38D65DC3"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0AD32AAE" w14:textId="77777777" w:rsidTr="00D329F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4031BA0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29FD" w14:paraId="7AC09A29" w14:textId="77777777">
                    <w:tc>
                      <w:tcPr>
                        <w:tcW w:w="0" w:type="auto"/>
                        <w:shd w:val="clear" w:color="auto" w:fill="4B6AA2"/>
                        <w:tcMar>
                          <w:top w:w="270" w:type="dxa"/>
                          <w:left w:w="270" w:type="dxa"/>
                          <w:bottom w:w="270" w:type="dxa"/>
                          <w:right w:w="270" w:type="dxa"/>
                        </w:tcMar>
                        <w:hideMark/>
                      </w:tcPr>
                      <w:p w14:paraId="12D7C581" w14:textId="77777777" w:rsidR="00D329FD" w:rsidRDefault="00D329FD">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49E70EDB" w14:textId="77777777" w:rsidR="00D329FD" w:rsidRDefault="00D329FD">
                  <w:pPr>
                    <w:rPr>
                      <w:rFonts w:ascii="Times New Roman" w:hAnsi="Times New Roman"/>
                    </w:rPr>
                  </w:pPr>
                </w:p>
              </w:tc>
            </w:tr>
          </w:tbl>
          <w:p w14:paraId="4EBB8466" w14:textId="77777777" w:rsidR="00D329FD" w:rsidRDefault="00D329FD">
            <w:pPr>
              <w:rPr>
                <w:rFonts w:ascii="Times" w:hAnsi="Times"/>
                <w:color w:val="000000"/>
                <w:sz w:val="27"/>
                <w:szCs w:val="27"/>
              </w:rPr>
            </w:pPr>
          </w:p>
        </w:tc>
      </w:tr>
    </w:tbl>
    <w:p w14:paraId="6218FEB8"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45B35262"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77A14B9A" w14:textId="77777777">
              <w:tc>
                <w:tcPr>
                  <w:tcW w:w="0" w:type="auto"/>
                  <w:tcMar>
                    <w:top w:w="0" w:type="dxa"/>
                    <w:left w:w="270" w:type="dxa"/>
                    <w:bottom w:w="135" w:type="dxa"/>
                    <w:right w:w="270" w:type="dxa"/>
                  </w:tcMar>
                  <w:hideMark/>
                </w:tcPr>
                <w:p w14:paraId="73F0CACF" w14:textId="77777777" w:rsidR="00D329FD" w:rsidRDefault="00D329FD">
                  <w:pPr>
                    <w:spacing w:line="360" w:lineRule="atLeast"/>
                    <w:rPr>
                      <w:rFonts w:ascii="Verdana" w:hAnsi="Verdana"/>
                      <w:color w:val="222222"/>
                    </w:rPr>
                  </w:pPr>
                  <w:r>
                    <w:rPr>
                      <w:rFonts w:ascii="Helvetica Neue" w:hAnsi="Helvetica Neue"/>
                      <w:color w:val="222222"/>
                      <w:sz w:val="18"/>
                      <w:szCs w:val="18"/>
                    </w:rPr>
                    <w:t xml:space="preserve">Each week, some of our Councillors share a selection of articles, analytical pieces, videos and podcasts about what is happening in the world of international affairs. This week, our Councillors look into how a conman is threatening Bougainville's campaign for independence, and international relations in the age of </w:t>
                  </w:r>
                  <w:proofErr w:type="spellStart"/>
                  <w:r>
                    <w:rPr>
                      <w:rFonts w:ascii="Helvetica Neue" w:hAnsi="Helvetica Neue"/>
                      <w:color w:val="222222"/>
                      <w:sz w:val="18"/>
                      <w:szCs w:val="18"/>
                    </w:rPr>
                    <w:t>technopolitics</w:t>
                  </w:r>
                  <w:proofErr w:type="spellEnd"/>
                  <w:r>
                    <w:rPr>
                      <w:rFonts w:ascii="Helvetica Neue" w:hAnsi="Helvetica Neue"/>
                      <w:color w:val="222222"/>
                      <w:sz w:val="18"/>
                      <w:szCs w:val="18"/>
                    </w:rPr>
                    <w:t>.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01DE3C13" w14:textId="77777777" w:rsidR="00D329FD" w:rsidRDefault="00D329FD">
            <w:pPr>
              <w:rPr>
                <w:rFonts w:ascii="Times" w:hAnsi="Times"/>
                <w:color w:val="000000"/>
                <w:sz w:val="27"/>
                <w:szCs w:val="27"/>
              </w:rPr>
            </w:pPr>
          </w:p>
        </w:tc>
      </w:tr>
    </w:tbl>
    <w:p w14:paraId="0B6C5D43"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20C9488B"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2F462592" w14:textId="77777777">
              <w:tc>
                <w:tcPr>
                  <w:tcW w:w="0" w:type="auto"/>
                  <w:vAlign w:val="center"/>
                  <w:hideMark/>
                </w:tcPr>
                <w:p w14:paraId="57428DC8" w14:textId="77777777" w:rsidR="00D329FD" w:rsidRDefault="00D329FD"/>
              </w:tc>
            </w:tr>
          </w:tbl>
          <w:p w14:paraId="311C2BCE" w14:textId="77777777" w:rsidR="00D329FD" w:rsidRDefault="00D329FD">
            <w:pPr>
              <w:rPr>
                <w:rFonts w:ascii="Times" w:hAnsi="Times"/>
                <w:color w:val="000000"/>
                <w:sz w:val="27"/>
                <w:szCs w:val="27"/>
              </w:rPr>
            </w:pPr>
          </w:p>
        </w:tc>
      </w:tr>
    </w:tbl>
    <w:p w14:paraId="64F0B3A4"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1B174618" w14:textId="77777777" w:rsidTr="00D329F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329FD" w14:paraId="780A6C90" w14:textId="77777777">
              <w:tc>
                <w:tcPr>
                  <w:tcW w:w="8460" w:type="dxa"/>
                  <w:tcMar>
                    <w:top w:w="0" w:type="dxa"/>
                    <w:left w:w="135" w:type="dxa"/>
                    <w:bottom w:w="0" w:type="dxa"/>
                    <w:right w:w="135" w:type="dxa"/>
                  </w:tcMar>
                  <w:hideMark/>
                </w:tcPr>
                <w:p w14:paraId="01288ECC" w14:textId="77777777" w:rsidR="00D329FD" w:rsidRDefault="00D329FD">
                  <w:pPr>
                    <w:pStyle w:val="NormalWeb"/>
                    <w:spacing w:before="150" w:beforeAutospacing="0" w:after="150" w:afterAutospacing="0" w:line="300" w:lineRule="atLeast"/>
                    <w:jc w:val="center"/>
                    <w:rPr>
                      <w:rFonts w:ascii="Verdana" w:hAnsi="Verdana"/>
                      <w:color w:val="000000"/>
                    </w:rPr>
                  </w:pPr>
                  <w:hyperlink r:id="rId7" w:tgtFrame="_blank" w:history="1">
                    <w:r>
                      <w:rPr>
                        <w:rStyle w:val="Hyperlink"/>
                        <w:rFonts w:ascii="Helvetica Neue" w:hAnsi="Helvetica Neue"/>
                        <w:b/>
                        <w:bCs/>
                        <w:color w:val="4C6AA2"/>
                        <w:sz w:val="30"/>
                        <w:szCs w:val="30"/>
                      </w:rPr>
                      <w:t>The Conman 'King' and Bougainville's Independence</w:t>
                    </w:r>
                  </w:hyperlink>
                </w:p>
                <w:p w14:paraId="0BFAD106" w14:textId="77777777" w:rsidR="00D329FD" w:rsidRDefault="00D329FD">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In a village in Papua New Guinea’s Bougainville province lives Noah </w:t>
                  </w:r>
                  <w:proofErr w:type="spellStart"/>
                  <w:r>
                    <w:rPr>
                      <w:rFonts w:ascii="Helvetica Neue" w:hAnsi="Helvetica Neue"/>
                      <w:color w:val="000000"/>
                      <w:sz w:val="18"/>
                      <w:szCs w:val="18"/>
                    </w:rPr>
                    <w:t>Musingku</w:t>
                  </w:r>
                  <w:proofErr w:type="spellEnd"/>
                  <w:r>
                    <w:rPr>
                      <w:rFonts w:ascii="Helvetica Neue" w:hAnsi="Helvetica Neue"/>
                      <w:color w:val="000000"/>
                      <w:sz w:val="18"/>
                      <w:szCs w:val="18"/>
                    </w:rPr>
                    <w:t xml:space="preserve"> or, as he is known to some, King David </w:t>
                  </w:r>
                  <w:proofErr w:type="spellStart"/>
                  <w:r>
                    <w:rPr>
                      <w:rFonts w:ascii="Helvetica Neue" w:hAnsi="Helvetica Neue"/>
                      <w:color w:val="000000"/>
                      <w:sz w:val="18"/>
                      <w:szCs w:val="18"/>
                    </w:rPr>
                    <w:t>Peii</w:t>
                  </w:r>
                  <w:proofErr w:type="spellEnd"/>
                  <w:r>
                    <w:rPr>
                      <w:rFonts w:ascii="Helvetica Neue" w:hAnsi="Helvetica Neue"/>
                      <w:color w:val="000000"/>
                      <w:sz w:val="18"/>
                      <w:szCs w:val="18"/>
                    </w:rPr>
                    <w:t xml:space="preserve"> II of the Royal Twin Kingdoms of </w:t>
                  </w:r>
                  <w:proofErr w:type="spellStart"/>
                  <w:r>
                    <w:rPr>
                      <w:rFonts w:ascii="Helvetica Neue" w:hAnsi="Helvetica Neue"/>
                      <w:color w:val="000000"/>
                      <w:sz w:val="18"/>
                      <w:szCs w:val="18"/>
                    </w:rPr>
                    <w:t>Papaala</w:t>
                  </w:r>
                  <w:proofErr w:type="spellEnd"/>
                  <w:r>
                    <w:rPr>
                      <w:rFonts w:ascii="Helvetica Neue" w:hAnsi="Helvetica Neue"/>
                      <w:color w:val="000000"/>
                      <w:sz w:val="18"/>
                      <w:szCs w:val="18"/>
                    </w:rPr>
                    <w:t xml:space="preserve"> and </w:t>
                  </w:r>
                  <w:proofErr w:type="spellStart"/>
                  <w:r>
                    <w:rPr>
                      <w:rFonts w:ascii="Helvetica Neue" w:hAnsi="Helvetica Neue"/>
                      <w:color w:val="000000"/>
                      <w:sz w:val="18"/>
                      <w:szCs w:val="18"/>
                    </w:rPr>
                    <w:t>Me'ekamui</w:t>
                  </w:r>
                  <w:proofErr w:type="spellEnd"/>
                  <w:r>
                    <w:rPr>
                      <w:rFonts w:ascii="Helvetica Neue" w:hAnsi="Helvetica Neue"/>
                      <w:color w:val="000000"/>
                      <w:sz w:val="18"/>
                      <w:szCs w:val="18"/>
                    </w:rPr>
                    <w:t>. Notorious for his role in the infamous U-</w:t>
                  </w:r>
                  <w:proofErr w:type="spellStart"/>
                  <w:r>
                    <w:rPr>
                      <w:rFonts w:ascii="Helvetica Neue" w:hAnsi="Helvetica Neue"/>
                      <w:color w:val="000000"/>
                      <w:sz w:val="18"/>
                      <w:szCs w:val="18"/>
                    </w:rPr>
                    <w:t>Vistract</w:t>
                  </w:r>
                  <w:proofErr w:type="spellEnd"/>
                  <w:r>
                    <w:rPr>
                      <w:rFonts w:ascii="Helvetica Neue" w:hAnsi="Helvetica Neue"/>
                      <w:color w:val="000000"/>
                      <w:sz w:val="18"/>
                      <w:szCs w:val="18"/>
                    </w:rPr>
                    <w:t xml:space="preserve"> pyramid scheme that conned thousands of people in the late 1990s, the self-styled king has continued to swindle people across Bougainville and the Pacific. </w:t>
                  </w:r>
                  <w:proofErr w:type="spellStart"/>
                  <w:r>
                    <w:rPr>
                      <w:rFonts w:ascii="Helvetica Neue" w:hAnsi="Helvetica Neue"/>
                      <w:color w:val="000000"/>
                      <w:sz w:val="18"/>
                      <w:szCs w:val="18"/>
                    </w:rPr>
                    <w:t>Musingku</w:t>
                  </w:r>
                  <w:proofErr w:type="spellEnd"/>
                  <w:r>
                    <w:rPr>
                      <w:rFonts w:ascii="Helvetica Neue" w:hAnsi="Helvetica Neue"/>
                      <w:color w:val="000000"/>
                      <w:sz w:val="18"/>
                      <w:szCs w:val="18"/>
                    </w:rPr>
                    <w:t xml:space="preserve"> prints his own fake money, opened his own bank in Port Moresby and even came close to scamming the government of the Solomon Islands in 2003. However, as Liam Fox </w:t>
                  </w:r>
                  <w:hyperlink r:id="rId8" w:history="1">
                    <w:r>
                      <w:rPr>
                        <w:rStyle w:val="Hyperlink"/>
                        <w:rFonts w:ascii="Helvetica Neue" w:hAnsi="Helvetica Neue"/>
                        <w:b/>
                        <w:bCs/>
                        <w:color w:val="4C6AA2"/>
                        <w:sz w:val="18"/>
                        <w:szCs w:val="18"/>
                      </w:rPr>
                      <w:t>explains</w:t>
                    </w:r>
                  </w:hyperlink>
                  <w:r>
                    <w:rPr>
                      <w:rFonts w:ascii="Helvetica Neue" w:hAnsi="Helvetica Neue"/>
                      <w:color w:val="000000"/>
                      <w:sz w:val="18"/>
                      <w:szCs w:val="18"/>
                    </w:rPr>
                    <w:t xml:space="preserve"> for the ABC, </w:t>
                  </w:r>
                  <w:proofErr w:type="spellStart"/>
                  <w:r>
                    <w:rPr>
                      <w:rFonts w:ascii="Helvetica Neue" w:hAnsi="Helvetica Neue"/>
                      <w:color w:val="000000"/>
                      <w:sz w:val="18"/>
                      <w:szCs w:val="18"/>
                    </w:rPr>
                    <w:t>Musingku</w:t>
                  </w:r>
                  <w:proofErr w:type="spellEnd"/>
                  <w:r>
                    <w:rPr>
                      <w:rFonts w:ascii="Helvetica Neue" w:hAnsi="Helvetica Neue"/>
                      <w:color w:val="000000"/>
                      <w:sz w:val="18"/>
                      <w:szCs w:val="18"/>
                    </w:rPr>
                    <w:t xml:space="preserve"> is a significant destabilising influence and poses a major challenge to Bougainville's preparations for independence. </w:t>
                  </w:r>
                  <w:proofErr w:type="spellStart"/>
                  <w:r>
                    <w:rPr>
                      <w:rFonts w:ascii="Helvetica Neue" w:hAnsi="Helvetica Neue"/>
                      <w:color w:val="000000"/>
                      <w:sz w:val="18"/>
                      <w:szCs w:val="18"/>
                    </w:rPr>
                    <w:t>Musingku</w:t>
                  </w:r>
                  <w:proofErr w:type="spellEnd"/>
                  <w:r>
                    <w:rPr>
                      <w:rFonts w:ascii="Helvetica Neue" w:hAnsi="Helvetica Neue"/>
                      <w:color w:val="000000"/>
                      <w:sz w:val="18"/>
                      <w:szCs w:val="18"/>
                    </w:rPr>
                    <w:t xml:space="preserve"> controls a large portion of the province, commanding a small but heavily armed militia against which the largely unarmed provincial police are powerless. Nonetheless, many people – including some provincial leaders – continue to invest money into his </w:t>
                  </w:r>
                  <w:proofErr w:type="gramStart"/>
                  <w:r>
                    <w:rPr>
                      <w:rFonts w:ascii="Helvetica Neue" w:hAnsi="Helvetica Neue"/>
                      <w:color w:val="000000"/>
                      <w:sz w:val="18"/>
                      <w:szCs w:val="18"/>
                    </w:rPr>
                    <w:t>scheme, or</w:t>
                  </w:r>
                  <w:proofErr w:type="gramEnd"/>
                  <w:r>
                    <w:rPr>
                      <w:rFonts w:ascii="Helvetica Neue" w:hAnsi="Helvetica Neue"/>
                      <w:color w:val="000000"/>
                      <w:sz w:val="18"/>
                      <w:szCs w:val="18"/>
                    </w:rPr>
                    <w:t xml:space="preserve"> are waiting in vain for their promised fortunes to arrive.</w:t>
                  </w:r>
                </w:p>
                <w:p w14:paraId="30318D67" w14:textId="77777777" w:rsidR="00D329FD" w:rsidRDefault="00D329FD">
                  <w:pPr>
                    <w:pStyle w:val="NormalWeb"/>
                    <w:spacing w:before="150" w:beforeAutospacing="0" w:after="150" w:afterAutospacing="0" w:line="300" w:lineRule="atLeast"/>
                    <w:jc w:val="right"/>
                    <w:rPr>
                      <w:rFonts w:ascii="Verdana" w:hAnsi="Verdana"/>
                      <w:color w:val="000000"/>
                    </w:rPr>
                  </w:pPr>
                  <w:r>
                    <w:rPr>
                      <w:rFonts w:ascii="Helvetica Neue" w:hAnsi="Helvetica Neue"/>
                      <w:color w:val="000000"/>
                      <w:sz w:val="15"/>
                      <w:szCs w:val="15"/>
                    </w:rPr>
                    <w:t>Image credit: </w:t>
                  </w:r>
                  <w:hyperlink r:id="rId9" w:tgtFrame="_blank" w:history="1">
                    <w:r>
                      <w:rPr>
                        <w:rStyle w:val="Hyperlink"/>
                        <w:rFonts w:ascii="Helvetica Neue" w:hAnsi="Helvetica Neue"/>
                        <w:b/>
                        <w:bCs/>
                        <w:color w:val="4C6AA2"/>
                        <w:sz w:val="15"/>
                        <w:szCs w:val="15"/>
                      </w:rPr>
                      <w:t xml:space="preserve">Jeremy </w:t>
                    </w:r>
                    <w:proofErr w:type="spellStart"/>
                    <w:r>
                      <w:rPr>
                        <w:rStyle w:val="Hyperlink"/>
                        <w:rFonts w:ascii="Helvetica Neue" w:hAnsi="Helvetica Neue"/>
                        <w:b/>
                        <w:bCs/>
                        <w:color w:val="4C6AA2"/>
                        <w:sz w:val="15"/>
                        <w:szCs w:val="15"/>
                      </w:rPr>
                      <w:t>Weate</w:t>
                    </w:r>
                    <w:proofErr w:type="spellEnd"/>
                  </w:hyperlink>
                </w:p>
              </w:tc>
            </w:tr>
            <w:tr w:rsidR="00D329FD" w14:paraId="1CDCCD76" w14:textId="77777777">
              <w:tc>
                <w:tcPr>
                  <w:tcW w:w="0" w:type="auto"/>
                  <w:tcMar>
                    <w:top w:w="135" w:type="dxa"/>
                    <w:left w:w="135" w:type="dxa"/>
                    <w:bottom w:w="0" w:type="dxa"/>
                    <w:right w:w="135" w:type="dxa"/>
                  </w:tcMar>
                  <w:hideMark/>
                </w:tcPr>
                <w:p w14:paraId="42F3C517" w14:textId="79F4B41B" w:rsidR="00D329FD" w:rsidRDefault="00D329FD">
                  <w:pPr>
                    <w:rPr>
                      <w:rFonts w:ascii="Times New Roman" w:hAnsi="Times New Roman"/>
                    </w:rPr>
                  </w:pPr>
                  <w:r>
                    <w:fldChar w:fldCharType="begin"/>
                  </w:r>
                  <w:r>
                    <w:instrText xml:space="preserve"> INCLUDEPICTURE "https://mcusercontent.com/0e9feb1606f1b4129a8b65828/images/428f7ea3-68b6-4d02-a5ae-4f6829f2b9f6.jpg" \* MERGEFORMATINET </w:instrText>
                  </w:r>
                  <w:r>
                    <w:fldChar w:fldCharType="separate"/>
                  </w:r>
                  <w:r>
                    <w:rPr>
                      <w:noProof/>
                    </w:rPr>
                    <w:drawing>
                      <wp:inline distT="0" distB="0" distL="0" distR="0" wp14:anchorId="6787A6C5" wp14:editId="395E83D7">
                        <wp:extent cx="6475730" cy="4300220"/>
                        <wp:effectExtent l="0" t="0" r="1270" b="5080"/>
                        <wp:docPr id="4" name="Picture 4" descr="A large green field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green field in front of a hou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5730" cy="4300220"/>
                                </a:xfrm>
                                <a:prstGeom prst="rect">
                                  <a:avLst/>
                                </a:prstGeom>
                                <a:noFill/>
                                <a:ln>
                                  <a:noFill/>
                                </a:ln>
                              </pic:spPr>
                            </pic:pic>
                          </a:graphicData>
                        </a:graphic>
                      </wp:inline>
                    </w:drawing>
                  </w:r>
                  <w:r>
                    <w:fldChar w:fldCharType="end"/>
                  </w:r>
                </w:p>
              </w:tc>
            </w:tr>
          </w:tbl>
          <w:p w14:paraId="5DC2F3FE" w14:textId="77777777" w:rsidR="00D329FD" w:rsidRDefault="00D329FD">
            <w:pPr>
              <w:rPr>
                <w:rFonts w:ascii="Times" w:hAnsi="Times"/>
                <w:color w:val="000000"/>
                <w:sz w:val="27"/>
                <w:szCs w:val="27"/>
              </w:rPr>
            </w:pPr>
          </w:p>
        </w:tc>
      </w:tr>
    </w:tbl>
    <w:p w14:paraId="66E8D2FE"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6874E6BA"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6E5E91F0" w14:textId="77777777">
              <w:tc>
                <w:tcPr>
                  <w:tcW w:w="0" w:type="auto"/>
                  <w:vAlign w:val="center"/>
                  <w:hideMark/>
                </w:tcPr>
                <w:p w14:paraId="0CF35708" w14:textId="77777777" w:rsidR="00D329FD" w:rsidRDefault="00D329FD"/>
              </w:tc>
            </w:tr>
          </w:tbl>
          <w:p w14:paraId="3D11A1B1" w14:textId="77777777" w:rsidR="00D329FD" w:rsidRDefault="00D329FD">
            <w:pPr>
              <w:rPr>
                <w:rFonts w:ascii="Times" w:hAnsi="Times"/>
                <w:color w:val="000000"/>
                <w:sz w:val="27"/>
                <w:szCs w:val="27"/>
              </w:rPr>
            </w:pPr>
          </w:p>
        </w:tc>
      </w:tr>
    </w:tbl>
    <w:p w14:paraId="67C46F32"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1361D782"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0518120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4BB5E0A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3AA4B7A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507DA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7D6691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2AA5666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24242A8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79AE89B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4BFCF56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88748E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211C49B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8AFCE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00C6DE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FEDEC1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99AE38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098C93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480DC742" w14:textId="77777777">
                                                                                                              <w:tc>
                                                                                                                <w:tcPr>
                                                                                                                  <w:tcW w:w="0" w:type="auto"/>
                                                                                                                  <w:hideMark/>
                                                                                                                </w:tcPr>
                                                                                                                <w:p w14:paraId="75EAB424" w14:textId="77777777" w:rsidR="00D329FD" w:rsidRDefault="00D329FD">
                                                                                                                  <w:r>
                                                                                                                    <w:rPr>
                                                                                                                      <w:rStyle w:val="Emphasis"/>
                                                                                                                      <w:rFonts w:ascii="Helvetica Neue" w:hAnsi="Helvetica Neue"/>
                                                                                                                      <w:sz w:val="17"/>
                                                                                                                      <w:szCs w:val="17"/>
                                                                                                                    </w:rPr>
                                                                                                                    <w:t>This article was selected by Euan Moyle. Euan is a final-year Master of International Relations student at the University of Sydney. He is currently a risk analyst and editor for Foreign Brief, and a Young Leader with the US-based international affairs think tank Pacific Forum. He has formerly interned with the Lowy Institute. Euan has served on the Council since 2019.</w:t>
                                                                                                                  </w:r>
                                                                                                                </w:p>
                                                                                                              </w:tc>
                                                                                                            </w:tr>
                                                                                                          </w:tbl>
                                                                                                          <w:p w14:paraId="53A20452" w14:textId="77777777" w:rsidR="00D329FD" w:rsidRDefault="00D329FD"/>
                                                                                                        </w:tc>
                                                                                                      </w:tr>
                                                                                                    </w:tbl>
                                                                                                    <w:p w14:paraId="70FDF487" w14:textId="77777777" w:rsidR="00D329FD" w:rsidRDefault="00D329FD"/>
                                                                                                  </w:tc>
                                                                                                </w:tr>
                                                                                              </w:tbl>
                                                                                              <w:p w14:paraId="26171E30" w14:textId="77777777" w:rsidR="00D329FD" w:rsidRDefault="00D329FD"/>
                                                                                            </w:tc>
                                                                                          </w:tr>
                                                                                        </w:tbl>
                                                                                        <w:p w14:paraId="4587AB63" w14:textId="77777777" w:rsidR="00D329FD" w:rsidRDefault="00D329FD"/>
                                                                                      </w:tc>
                                                                                    </w:tr>
                                                                                  </w:tbl>
                                                                                  <w:p w14:paraId="6845CBFE" w14:textId="77777777" w:rsidR="00D329FD" w:rsidRDefault="00D329FD"/>
                                                                                </w:tc>
                                                                              </w:tr>
                                                                            </w:tbl>
                                                                            <w:p w14:paraId="6B867AA7" w14:textId="77777777" w:rsidR="00D329FD" w:rsidRDefault="00D329FD"/>
                                                                          </w:tc>
                                                                        </w:tr>
                                                                      </w:tbl>
                                                                      <w:p w14:paraId="55458EE2" w14:textId="77777777" w:rsidR="00D329FD" w:rsidRDefault="00D329FD"/>
                                                                    </w:tc>
                                                                  </w:tr>
                                                                </w:tbl>
                                                                <w:p w14:paraId="290550E4" w14:textId="77777777" w:rsidR="00D329FD" w:rsidRDefault="00D329FD"/>
                                                              </w:tc>
                                                            </w:tr>
                                                          </w:tbl>
                                                          <w:p w14:paraId="42600BB9" w14:textId="77777777" w:rsidR="00D329FD" w:rsidRDefault="00D329FD"/>
                                                        </w:tc>
                                                      </w:tr>
                                                    </w:tbl>
                                                    <w:p w14:paraId="37E69663" w14:textId="77777777" w:rsidR="00D329FD" w:rsidRDefault="00D329FD"/>
                                                  </w:tc>
                                                </w:tr>
                                              </w:tbl>
                                              <w:p w14:paraId="1A7F8F33" w14:textId="77777777" w:rsidR="00D329FD" w:rsidRDefault="00D329FD"/>
                                            </w:tc>
                                          </w:tr>
                                        </w:tbl>
                                        <w:p w14:paraId="265747B4" w14:textId="77777777" w:rsidR="00D329FD" w:rsidRDefault="00D329FD"/>
                                      </w:tc>
                                    </w:tr>
                                  </w:tbl>
                                  <w:p w14:paraId="62EE24D5" w14:textId="77777777" w:rsidR="00D329FD" w:rsidRDefault="00D329FD"/>
                                </w:tc>
                              </w:tr>
                            </w:tbl>
                            <w:p w14:paraId="795E886D" w14:textId="77777777" w:rsidR="00D329FD" w:rsidRDefault="00D329FD"/>
                          </w:tc>
                        </w:tr>
                      </w:tbl>
                      <w:p w14:paraId="5C267DD3" w14:textId="77777777" w:rsidR="00D329FD" w:rsidRDefault="00D329FD"/>
                    </w:tc>
                  </w:tr>
                </w:tbl>
                <w:p w14:paraId="1B78D1DF" w14:textId="77777777" w:rsidR="00D329FD" w:rsidRDefault="00D329FD">
                  <w:pPr>
                    <w:spacing w:line="360" w:lineRule="atLeast"/>
                    <w:rPr>
                      <w:rFonts w:ascii="Verdana" w:hAnsi="Verdana"/>
                      <w:color w:val="000000"/>
                    </w:rPr>
                  </w:pPr>
                </w:p>
              </w:tc>
            </w:tr>
          </w:tbl>
          <w:p w14:paraId="0777A0D6" w14:textId="77777777" w:rsidR="00D329FD" w:rsidRDefault="00D329FD">
            <w:pPr>
              <w:rPr>
                <w:rFonts w:ascii="Times" w:hAnsi="Times"/>
                <w:color w:val="000000"/>
                <w:sz w:val="27"/>
                <w:szCs w:val="27"/>
              </w:rPr>
            </w:pPr>
          </w:p>
        </w:tc>
      </w:tr>
    </w:tbl>
    <w:p w14:paraId="2B955EAF"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764875F7"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63C52096" w14:textId="77777777">
              <w:tc>
                <w:tcPr>
                  <w:tcW w:w="0" w:type="auto"/>
                  <w:vAlign w:val="center"/>
                  <w:hideMark/>
                </w:tcPr>
                <w:p w14:paraId="1C5E2BDB" w14:textId="77777777" w:rsidR="00D329FD" w:rsidRDefault="00D329FD"/>
              </w:tc>
            </w:tr>
          </w:tbl>
          <w:p w14:paraId="1C8004E5" w14:textId="77777777" w:rsidR="00D329FD" w:rsidRDefault="00D329FD">
            <w:pPr>
              <w:rPr>
                <w:rFonts w:ascii="Times" w:hAnsi="Times"/>
                <w:color w:val="000000"/>
                <w:sz w:val="27"/>
                <w:szCs w:val="27"/>
              </w:rPr>
            </w:pPr>
          </w:p>
        </w:tc>
      </w:tr>
    </w:tbl>
    <w:p w14:paraId="54E28E73"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44F660E7" w14:textId="77777777" w:rsidTr="00D329F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329FD" w14:paraId="5E827716" w14:textId="77777777">
              <w:tc>
                <w:tcPr>
                  <w:tcW w:w="8460" w:type="dxa"/>
                  <w:tcMar>
                    <w:top w:w="0" w:type="dxa"/>
                    <w:left w:w="135" w:type="dxa"/>
                    <w:bottom w:w="0" w:type="dxa"/>
                    <w:right w:w="135" w:type="dxa"/>
                  </w:tcMar>
                  <w:hideMark/>
                </w:tcPr>
                <w:p w14:paraId="127FA63A" w14:textId="77777777" w:rsidR="00D329FD" w:rsidRDefault="00D329FD">
                  <w:pPr>
                    <w:pStyle w:val="NormalWeb"/>
                    <w:spacing w:before="150" w:beforeAutospacing="0" w:after="150" w:afterAutospacing="0" w:line="300" w:lineRule="atLeast"/>
                    <w:jc w:val="center"/>
                    <w:rPr>
                      <w:rFonts w:ascii="Verdana" w:hAnsi="Verdana"/>
                      <w:color w:val="222222"/>
                    </w:rPr>
                  </w:pPr>
                  <w:hyperlink r:id="rId11" w:tgtFrame="_blank" w:history="1">
                    <w:r>
                      <w:rPr>
                        <w:rStyle w:val="Hyperlink"/>
                        <w:rFonts w:ascii="Helvetica Neue" w:hAnsi="Helvetica Neue"/>
                        <w:b/>
                        <w:bCs/>
                        <w:color w:val="4C6AA2"/>
                        <w:sz w:val="30"/>
                        <w:szCs w:val="30"/>
                      </w:rPr>
                      <w:t xml:space="preserve">Grand Bargains in the Age of </w:t>
                    </w:r>
                    <w:proofErr w:type="spellStart"/>
                    <w:r>
                      <w:rPr>
                        <w:rStyle w:val="Hyperlink"/>
                        <w:rFonts w:ascii="Helvetica Neue" w:hAnsi="Helvetica Neue"/>
                        <w:b/>
                        <w:bCs/>
                        <w:color w:val="4C6AA2"/>
                        <w:sz w:val="30"/>
                        <w:szCs w:val="30"/>
                      </w:rPr>
                      <w:t>Technopolitics</w:t>
                    </w:r>
                    <w:proofErr w:type="spellEnd"/>
                  </w:hyperlink>
                </w:p>
                <w:p w14:paraId="4618A762" w14:textId="77777777" w:rsidR="00D329FD" w:rsidRDefault="00D329FD">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Around the world, watchers of international politics are very familiar with the word ‘</w:t>
                  </w:r>
                  <w:proofErr w:type="gramStart"/>
                  <w:r>
                    <w:rPr>
                      <w:rFonts w:ascii="Helvetica Neue" w:hAnsi="Helvetica Neue"/>
                      <w:color w:val="222222"/>
                      <w:sz w:val="18"/>
                      <w:szCs w:val="18"/>
                    </w:rPr>
                    <w:t>geopolitics’</w:t>
                  </w:r>
                  <w:proofErr w:type="gramEnd"/>
                  <w:r>
                    <w:rPr>
                      <w:rFonts w:ascii="Helvetica Neue" w:hAnsi="Helvetica Neue"/>
                      <w:color w:val="222222"/>
                      <w:sz w:val="18"/>
                      <w:szCs w:val="18"/>
                    </w:rPr>
                    <w:t xml:space="preserve">. Geopolitics, at its most basic, theorises that world politics is heavily influenced by world geography. While geopolitics dominated our thinking </w:t>
                  </w:r>
                  <w:r>
                    <w:rPr>
                      <w:rFonts w:ascii="Helvetica Neue" w:hAnsi="Helvetica Neue"/>
                      <w:color w:val="222222"/>
                      <w:sz w:val="18"/>
                      <w:szCs w:val="18"/>
                    </w:rPr>
                    <w:lastRenderedPageBreak/>
                    <w:t>about strategic risk and international relations in the 20</w:t>
                  </w:r>
                  <w:r>
                    <w:rPr>
                      <w:rFonts w:ascii="Helvetica Neue" w:hAnsi="Helvetica Neue"/>
                      <w:color w:val="222222"/>
                      <w:sz w:val="18"/>
                      <w:szCs w:val="18"/>
                      <w:vertAlign w:val="superscript"/>
                    </w:rPr>
                    <w:t>th</w:t>
                  </w:r>
                  <w:r>
                    <w:rPr>
                      <w:rFonts w:ascii="Helvetica Neue" w:hAnsi="Helvetica Neue"/>
                      <w:color w:val="222222"/>
                      <w:sz w:val="18"/>
                      <w:szCs w:val="18"/>
                    </w:rPr>
                    <w:t> century, some argue ‘</w:t>
                  </w:r>
                  <w:proofErr w:type="spellStart"/>
                  <w:r>
                    <w:rPr>
                      <w:rFonts w:ascii="Helvetica Neue" w:hAnsi="Helvetica Neue"/>
                      <w:color w:val="222222"/>
                      <w:sz w:val="18"/>
                      <w:szCs w:val="18"/>
                    </w:rPr>
                    <w:t>technopolitics</w:t>
                  </w:r>
                  <w:proofErr w:type="spellEnd"/>
                  <w:r>
                    <w:rPr>
                      <w:rFonts w:ascii="Helvetica Neue" w:hAnsi="Helvetica Neue"/>
                      <w:color w:val="222222"/>
                      <w:sz w:val="18"/>
                      <w:szCs w:val="18"/>
                    </w:rPr>
                    <w:t>’ and state technological capability will define this century’s politics. This raises the question of how states can best position themselves in the contest for tech supremacy. This week’s briefing from </w:t>
                  </w:r>
                  <w:r>
                    <w:rPr>
                      <w:rStyle w:val="Emphasis"/>
                      <w:rFonts w:ascii="Helvetica Neue" w:hAnsi="Helvetica Neue"/>
                      <w:color w:val="222222"/>
                      <w:sz w:val="18"/>
                      <w:szCs w:val="18"/>
                    </w:rPr>
                    <w:t>The Economist</w:t>
                  </w:r>
                  <w:r>
                    <w:rPr>
                      <w:rFonts w:ascii="Helvetica Neue" w:hAnsi="Helvetica Neue"/>
                      <w:color w:val="222222"/>
                      <w:sz w:val="18"/>
                      <w:szCs w:val="18"/>
                    </w:rPr>
                    <w:t> </w:t>
                  </w:r>
                  <w:hyperlink r:id="rId12"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the Western states should strike a ‘grand bargain’ with each other, whereby European countries are given a free reign to regulate some areas of technology policy, while US firms keep their uncontested ascendency in other areas. </w:t>
                  </w:r>
                </w:p>
                <w:p w14:paraId="3ADA29CD" w14:textId="77777777" w:rsidR="00D329FD" w:rsidRDefault="00D329FD">
                  <w:pPr>
                    <w:pStyle w:val="NormalWeb"/>
                    <w:spacing w:before="150" w:beforeAutospacing="0" w:after="150" w:afterAutospacing="0" w:line="300" w:lineRule="atLeast"/>
                    <w:jc w:val="right"/>
                    <w:rPr>
                      <w:rFonts w:ascii="Verdana" w:hAnsi="Verdana"/>
                      <w:color w:val="222222"/>
                    </w:rPr>
                  </w:pP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"https://pxhere.com/en/photo/1575603"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pxhere</w:t>
                  </w:r>
                  <w:proofErr w:type="spellEnd"/>
                  <w:r>
                    <w:rPr>
                      <w:rFonts w:ascii="Helvetica Neue" w:hAnsi="Helvetica Neue"/>
                      <w:color w:val="222222"/>
                      <w:sz w:val="15"/>
                      <w:szCs w:val="15"/>
                    </w:rPr>
                    <w:fldChar w:fldCharType="end"/>
                  </w:r>
                </w:p>
              </w:tc>
            </w:tr>
            <w:tr w:rsidR="00D329FD" w14:paraId="26370D04" w14:textId="77777777">
              <w:tc>
                <w:tcPr>
                  <w:tcW w:w="0" w:type="auto"/>
                  <w:tcMar>
                    <w:top w:w="135" w:type="dxa"/>
                    <w:left w:w="135" w:type="dxa"/>
                    <w:bottom w:w="0" w:type="dxa"/>
                    <w:right w:w="135" w:type="dxa"/>
                  </w:tcMar>
                  <w:hideMark/>
                </w:tcPr>
                <w:p w14:paraId="4E1F6A1F" w14:textId="58D9B9DA" w:rsidR="00D329FD" w:rsidRDefault="00D329FD">
                  <w:pPr>
                    <w:jc w:val="right"/>
                    <w:rPr>
                      <w:rFonts w:ascii="Times New Roman" w:hAnsi="Times New Roman"/>
                    </w:rPr>
                  </w:pPr>
                  <w:r>
                    <w:lastRenderedPageBreak/>
                    <w:fldChar w:fldCharType="begin"/>
                  </w:r>
                  <w:r>
                    <w:instrText xml:space="preserve"> INCLUDEPICTURE "https://mcusercontent.com/0e9feb1606f1b4129a8b65828/images/18874b9e-41f2-471f-bc79-5261a938060e.jpeg" \* MERGEFORMATINET </w:instrText>
                  </w:r>
                  <w:r>
                    <w:fldChar w:fldCharType="separate"/>
                  </w:r>
                  <w:r>
                    <w:rPr>
                      <w:noProof/>
                    </w:rPr>
                    <w:drawing>
                      <wp:inline distT="0" distB="0" distL="0" distR="0" wp14:anchorId="5A15D497" wp14:editId="3906E707">
                        <wp:extent cx="6475730" cy="4316730"/>
                        <wp:effectExtent l="0" t="0" r="1270" b="1270"/>
                        <wp:docPr id="3" name="Picture 3" descr="A picture containing kite, outdoor, flying,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kite, outdoor, flying, ai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bl>
          <w:p w14:paraId="28FB1F8E" w14:textId="77777777" w:rsidR="00D329FD" w:rsidRDefault="00D329FD">
            <w:pPr>
              <w:rPr>
                <w:rFonts w:ascii="Times" w:hAnsi="Times"/>
                <w:color w:val="000000"/>
                <w:sz w:val="27"/>
                <w:szCs w:val="27"/>
              </w:rPr>
            </w:pPr>
          </w:p>
        </w:tc>
      </w:tr>
    </w:tbl>
    <w:p w14:paraId="3AF06159"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4B86B150"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7446A032" w14:textId="77777777">
              <w:tc>
                <w:tcPr>
                  <w:tcW w:w="0" w:type="auto"/>
                  <w:vAlign w:val="center"/>
                  <w:hideMark/>
                </w:tcPr>
                <w:p w14:paraId="32D36E99" w14:textId="77777777" w:rsidR="00D329FD" w:rsidRDefault="00D329FD"/>
              </w:tc>
            </w:tr>
          </w:tbl>
          <w:p w14:paraId="547C9C58" w14:textId="77777777" w:rsidR="00D329FD" w:rsidRDefault="00D329FD">
            <w:pPr>
              <w:rPr>
                <w:rFonts w:ascii="Times" w:hAnsi="Times"/>
                <w:color w:val="000000"/>
                <w:sz w:val="27"/>
                <w:szCs w:val="27"/>
              </w:rPr>
            </w:pPr>
          </w:p>
        </w:tc>
      </w:tr>
    </w:tbl>
    <w:p w14:paraId="094D1FA2"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785F8F67"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35CBC31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15A4E56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FF953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304149C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4B253AC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3760762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144428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39FDE38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4494CD0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411D51B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309AB78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4390A53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354C485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0415651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302B3D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3D7D8F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28251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745F548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2EE0FE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C11B6A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14F130B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0509B4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592B47A" w14:textId="77777777">
                                                                                                                                                  <w:tc>
                                                                                                                                                    <w:tcPr>
                                                                                                                                                      <w:tcW w:w="0" w:type="auto"/>
                                                                                                                                                      <w:hideMark/>
                                                                                                                                                    </w:tcPr>
                                                                                                                                                    <w:p w14:paraId="6EC34DF5" w14:textId="77777777" w:rsidR="00D329FD" w:rsidRDefault="00D329FD">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78228B8D" w14:textId="77777777" w:rsidR="00D329FD" w:rsidRDefault="00D329FD"/>
                                                                                                                                            </w:tc>
                                                                                                                                          </w:tr>
                                                                                                                                        </w:tbl>
                                                                                                                                        <w:p w14:paraId="0F60F059" w14:textId="77777777" w:rsidR="00D329FD" w:rsidRDefault="00D329FD"/>
                                                                                                                                      </w:tc>
                                                                                                                                    </w:tr>
                                                                                                                                  </w:tbl>
                                                                                                                                  <w:p w14:paraId="03E7BB86" w14:textId="77777777" w:rsidR="00D329FD" w:rsidRDefault="00D329FD"/>
                                                                                                                                </w:tc>
                                                                                                                              </w:tr>
                                                                                                                            </w:tbl>
                                                                                                                            <w:p w14:paraId="7E982C1B" w14:textId="77777777" w:rsidR="00D329FD" w:rsidRDefault="00D329FD"/>
                                                                                                                          </w:tc>
                                                                                                                        </w:tr>
                                                                                                                      </w:tbl>
                                                                                                                      <w:p w14:paraId="0881BDE9" w14:textId="77777777" w:rsidR="00D329FD" w:rsidRDefault="00D329FD"/>
                                                                                                                    </w:tc>
                                                                                                                  </w:tr>
                                                                                                                </w:tbl>
                                                                                                                <w:p w14:paraId="083ACACA" w14:textId="77777777" w:rsidR="00D329FD" w:rsidRDefault="00D329FD"/>
                                                                                                              </w:tc>
                                                                                                            </w:tr>
                                                                                                          </w:tbl>
                                                                                                          <w:p w14:paraId="6C85CB5E" w14:textId="77777777" w:rsidR="00D329FD" w:rsidRDefault="00D329FD"/>
                                                                                                        </w:tc>
                                                                                                      </w:tr>
                                                                                                    </w:tbl>
                                                                                                    <w:p w14:paraId="6AAAA93B" w14:textId="77777777" w:rsidR="00D329FD" w:rsidRDefault="00D329FD"/>
                                                                                                  </w:tc>
                                                                                                </w:tr>
                                                                                              </w:tbl>
                                                                                              <w:p w14:paraId="05D629FC" w14:textId="77777777" w:rsidR="00D329FD" w:rsidRDefault="00D329FD"/>
                                                                                            </w:tc>
                                                                                          </w:tr>
                                                                                        </w:tbl>
                                                                                        <w:p w14:paraId="43D3F434" w14:textId="77777777" w:rsidR="00D329FD" w:rsidRDefault="00D329FD"/>
                                                                                      </w:tc>
                                                                                    </w:tr>
                                                                                  </w:tbl>
                                                                                  <w:p w14:paraId="4A80A040" w14:textId="77777777" w:rsidR="00D329FD" w:rsidRDefault="00D329FD"/>
                                                                                </w:tc>
                                                                              </w:tr>
                                                                            </w:tbl>
                                                                            <w:p w14:paraId="1F202E3E" w14:textId="77777777" w:rsidR="00D329FD" w:rsidRDefault="00D329FD"/>
                                                                          </w:tc>
                                                                        </w:tr>
                                                                      </w:tbl>
                                                                      <w:p w14:paraId="3A7F4F98" w14:textId="77777777" w:rsidR="00D329FD" w:rsidRDefault="00D329FD"/>
                                                                    </w:tc>
                                                                  </w:tr>
                                                                </w:tbl>
                                                                <w:p w14:paraId="1CD57922" w14:textId="77777777" w:rsidR="00D329FD" w:rsidRDefault="00D329FD"/>
                                                              </w:tc>
                                                            </w:tr>
                                                          </w:tbl>
                                                          <w:p w14:paraId="1B8AE19C" w14:textId="77777777" w:rsidR="00D329FD" w:rsidRDefault="00D329FD"/>
                                                        </w:tc>
                                                      </w:tr>
                                                    </w:tbl>
                                                    <w:p w14:paraId="5C0DB0CA" w14:textId="77777777" w:rsidR="00D329FD" w:rsidRDefault="00D329FD"/>
                                                  </w:tc>
                                                </w:tr>
                                              </w:tbl>
                                              <w:p w14:paraId="15E2C306" w14:textId="77777777" w:rsidR="00D329FD" w:rsidRDefault="00D329FD"/>
                                            </w:tc>
                                          </w:tr>
                                        </w:tbl>
                                        <w:p w14:paraId="0AA08544" w14:textId="77777777" w:rsidR="00D329FD" w:rsidRDefault="00D329FD"/>
                                      </w:tc>
                                    </w:tr>
                                  </w:tbl>
                                  <w:p w14:paraId="6E4D8DAE" w14:textId="77777777" w:rsidR="00D329FD" w:rsidRDefault="00D329FD"/>
                                </w:tc>
                              </w:tr>
                            </w:tbl>
                            <w:p w14:paraId="53B8B4B5" w14:textId="77777777" w:rsidR="00D329FD" w:rsidRDefault="00D329FD"/>
                          </w:tc>
                        </w:tr>
                      </w:tbl>
                      <w:p w14:paraId="4B159293" w14:textId="77777777" w:rsidR="00D329FD" w:rsidRDefault="00D329FD"/>
                    </w:tc>
                  </w:tr>
                </w:tbl>
                <w:p w14:paraId="72014548" w14:textId="77777777" w:rsidR="00D329FD" w:rsidRDefault="00D329FD">
                  <w:pPr>
                    <w:spacing w:line="360" w:lineRule="atLeast"/>
                    <w:rPr>
                      <w:rFonts w:ascii="Verdana" w:hAnsi="Verdana"/>
                      <w:color w:val="000000"/>
                    </w:rPr>
                  </w:pPr>
                </w:p>
              </w:tc>
            </w:tr>
          </w:tbl>
          <w:p w14:paraId="6507D411" w14:textId="77777777" w:rsidR="00D329FD" w:rsidRDefault="00D329FD">
            <w:pPr>
              <w:rPr>
                <w:rFonts w:ascii="Times" w:hAnsi="Times"/>
                <w:color w:val="000000"/>
                <w:sz w:val="27"/>
                <w:szCs w:val="27"/>
              </w:rPr>
            </w:pPr>
          </w:p>
        </w:tc>
      </w:tr>
    </w:tbl>
    <w:p w14:paraId="050D4C98"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14E4C53A" w14:textId="77777777" w:rsidTr="00D329F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29FD" w14:paraId="39ECA2BB" w14:textId="77777777">
              <w:tc>
                <w:tcPr>
                  <w:tcW w:w="0" w:type="auto"/>
                  <w:vAlign w:val="center"/>
                  <w:hideMark/>
                </w:tcPr>
                <w:p w14:paraId="6A402587" w14:textId="77777777" w:rsidR="00D329FD" w:rsidRDefault="00D329FD"/>
              </w:tc>
            </w:tr>
          </w:tbl>
          <w:p w14:paraId="462BAEFC" w14:textId="77777777" w:rsidR="00D329FD" w:rsidRDefault="00D329FD">
            <w:pPr>
              <w:rPr>
                <w:rFonts w:ascii="Times" w:hAnsi="Times"/>
                <w:color w:val="000000"/>
                <w:sz w:val="27"/>
                <w:szCs w:val="27"/>
              </w:rPr>
            </w:pPr>
          </w:p>
        </w:tc>
      </w:tr>
    </w:tbl>
    <w:p w14:paraId="276F0715"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2C6B3AD8" w14:textId="77777777" w:rsidTr="00D329F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1D3AF67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29FD" w14:paraId="730C7E35" w14:textId="77777777">
                    <w:tc>
                      <w:tcPr>
                        <w:tcW w:w="0" w:type="auto"/>
                        <w:shd w:val="clear" w:color="auto" w:fill="4B6AA2"/>
                        <w:tcMar>
                          <w:top w:w="270" w:type="dxa"/>
                          <w:left w:w="270" w:type="dxa"/>
                          <w:bottom w:w="270" w:type="dxa"/>
                          <w:right w:w="270" w:type="dxa"/>
                        </w:tcMar>
                        <w:hideMark/>
                      </w:tcPr>
                      <w:p w14:paraId="696F6F44" w14:textId="77777777" w:rsidR="00D329FD" w:rsidRDefault="00D329FD">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152B6C8" w14:textId="77777777" w:rsidR="00D329FD" w:rsidRDefault="00D329FD">
                  <w:pPr>
                    <w:rPr>
                      <w:rFonts w:ascii="Times New Roman" w:hAnsi="Times New Roman"/>
                    </w:rPr>
                  </w:pPr>
                </w:p>
              </w:tc>
            </w:tr>
          </w:tbl>
          <w:p w14:paraId="7A0EFF76" w14:textId="77777777" w:rsidR="00D329FD" w:rsidRDefault="00D329FD">
            <w:pPr>
              <w:rPr>
                <w:rFonts w:ascii="Times" w:hAnsi="Times"/>
                <w:color w:val="000000"/>
                <w:sz w:val="27"/>
                <w:szCs w:val="27"/>
              </w:rPr>
            </w:pPr>
          </w:p>
        </w:tc>
      </w:tr>
    </w:tbl>
    <w:p w14:paraId="28BD3661"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0206D9FE"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791730FB" w14:textId="77777777">
              <w:tc>
                <w:tcPr>
                  <w:tcW w:w="0" w:type="auto"/>
                  <w:tcMar>
                    <w:top w:w="0" w:type="dxa"/>
                    <w:left w:w="270" w:type="dxa"/>
                    <w:bottom w:w="135" w:type="dxa"/>
                    <w:right w:w="270" w:type="dxa"/>
                  </w:tcMar>
                  <w:hideMark/>
                </w:tcPr>
                <w:p w14:paraId="7DDBECC5" w14:textId="77777777" w:rsidR="00D329FD" w:rsidRDefault="00D329FD">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Wendy Hu takes a look at the political and diplomatic resurgence of Turkey and the deteriorating situation in Ethiopia's Tigray province.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09BF1149" w14:textId="77777777" w:rsidR="00D329FD" w:rsidRDefault="00D329FD">
            <w:pPr>
              <w:rPr>
                <w:rFonts w:ascii="Times" w:hAnsi="Times"/>
                <w:color w:val="000000"/>
                <w:sz w:val="27"/>
                <w:szCs w:val="27"/>
              </w:rPr>
            </w:pPr>
          </w:p>
        </w:tc>
      </w:tr>
    </w:tbl>
    <w:p w14:paraId="5BE588CA"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39D90E70"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758937EA" w14:textId="77777777">
              <w:tc>
                <w:tcPr>
                  <w:tcW w:w="0" w:type="auto"/>
                  <w:vAlign w:val="center"/>
                  <w:hideMark/>
                </w:tcPr>
                <w:p w14:paraId="0FBD8AF9" w14:textId="77777777" w:rsidR="00D329FD" w:rsidRDefault="00D329FD"/>
              </w:tc>
            </w:tr>
          </w:tbl>
          <w:p w14:paraId="2C32F476" w14:textId="77777777" w:rsidR="00D329FD" w:rsidRDefault="00D329FD">
            <w:pPr>
              <w:rPr>
                <w:rFonts w:ascii="Times" w:hAnsi="Times"/>
                <w:color w:val="000000"/>
                <w:sz w:val="27"/>
                <w:szCs w:val="27"/>
              </w:rPr>
            </w:pPr>
          </w:p>
        </w:tc>
      </w:tr>
    </w:tbl>
    <w:p w14:paraId="570BA1AC"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77A63AC0" w14:textId="77777777" w:rsidTr="00D329F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329FD" w14:paraId="7EE3AE5E" w14:textId="77777777">
              <w:tc>
                <w:tcPr>
                  <w:tcW w:w="8460" w:type="dxa"/>
                  <w:tcMar>
                    <w:top w:w="0" w:type="dxa"/>
                    <w:left w:w="135" w:type="dxa"/>
                    <w:bottom w:w="0" w:type="dxa"/>
                    <w:right w:w="135" w:type="dxa"/>
                  </w:tcMar>
                  <w:hideMark/>
                </w:tcPr>
                <w:p w14:paraId="74462C28" w14:textId="77777777" w:rsidR="00D329FD" w:rsidRDefault="00D329FD">
                  <w:pPr>
                    <w:pStyle w:val="NormalWeb"/>
                    <w:spacing w:before="150" w:beforeAutospacing="0" w:after="150" w:afterAutospacing="0" w:line="300" w:lineRule="atLeast"/>
                    <w:jc w:val="center"/>
                    <w:rPr>
                      <w:rFonts w:ascii="Verdana" w:hAnsi="Verdana"/>
                      <w:color w:val="222222"/>
                    </w:rPr>
                  </w:pPr>
                  <w:hyperlink r:id="rId14" w:tgtFrame="_blank" w:history="1">
                    <w:r>
                      <w:rPr>
                        <w:rStyle w:val="Hyperlink"/>
                        <w:rFonts w:ascii="Helvetica Neue" w:hAnsi="Helvetica Neue"/>
                        <w:b/>
                        <w:bCs/>
                        <w:color w:val="4C6AA2"/>
                        <w:sz w:val="30"/>
                        <w:szCs w:val="30"/>
                      </w:rPr>
                      <w:t>The Comeback of Turkey</w:t>
                    </w:r>
                  </w:hyperlink>
                </w:p>
                <w:p w14:paraId="4318F138" w14:textId="77777777" w:rsidR="00D329FD" w:rsidRDefault="00D329FD">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Australian Outlook</w:t>
                  </w:r>
                  <w:r>
                    <w:rPr>
                      <w:rFonts w:ascii="Helvetica Neue" w:hAnsi="Helvetica Neue"/>
                      <w:color w:val="222222"/>
                      <w:sz w:val="18"/>
                      <w:szCs w:val="18"/>
                    </w:rPr>
                    <w:t xml:space="preserve">, Dr Bruce </w:t>
                  </w:r>
                  <w:proofErr w:type="spellStart"/>
                  <w:r>
                    <w:rPr>
                      <w:rFonts w:ascii="Helvetica Neue" w:hAnsi="Helvetica Neue"/>
                      <w:color w:val="222222"/>
                      <w:sz w:val="18"/>
                      <w:szCs w:val="18"/>
                    </w:rPr>
                    <w:t>Mabley</w:t>
                  </w:r>
                  <w:proofErr w:type="spellEnd"/>
                  <w:r>
                    <w:rPr>
                      <w:rFonts w:ascii="Helvetica Neue" w:hAnsi="Helvetica Neue"/>
                      <w:color w:val="222222"/>
                      <w:sz w:val="18"/>
                      <w:szCs w:val="18"/>
                    </w:rPr>
                    <w:t> </w:t>
                  </w:r>
                  <w:hyperlink r:id="rId15"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xml:space="preserve"> that Turkey, once deemed the 'sick man of Europe', is now enjoying a resurgence in regional and international political power. This has coincided with two other developments: the growing Islamisation of the Turkish state and the largely favourable economic conditions fostered by the Justice and Equality Party (AKP), the party that </w:t>
                  </w:r>
                  <w:proofErr w:type="spellStart"/>
                  <w:r>
                    <w:rPr>
                      <w:rFonts w:ascii="Helvetica Neue" w:hAnsi="Helvetica Neue"/>
                      <w:color w:val="222222"/>
                      <w:sz w:val="18"/>
                      <w:szCs w:val="18"/>
                    </w:rPr>
                    <w:t>longtime</w:t>
                  </w:r>
                  <w:proofErr w:type="spellEnd"/>
                  <w:r>
                    <w:rPr>
                      <w:rFonts w:ascii="Helvetica Neue" w:hAnsi="Helvetica Neue"/>
                      <w:color w:val="222222"/>
                      <w:sz w:val="18"/>
                      <w:szCs w:val="18"/>
                    </w:rPr>
                    <w:t xml:space="preserve"> President Recep Tayyip </w:t>
                  </w:r>
                  <w:proofErr w:type="spellStart"/>
                  <w:r>
                    <w:rPr>
                      <w:rFonts w:ascii="Helvetica Neue" w:hAnsi="Helvetica Neue"/>
                      <w:color w:val="222222"/>
                      <w:sz w:val="18"/>
                      <w:szCs w:val="18"/>
                    </w:rPr>
                    <w:t>Erdo</w:t>
                  </w:r>
                  <w:r>
                    <w:rPr>
                      <w:rStyle w:val="acopre"/>
                      <w:rFonts w:ascii="Helvetica Neue" w:hAnsi="Helvetica Neue"/>
                      <w:color w:val="222222"/>
                      <w:sz w:val="18"/>
                      <w:szCs w:val="18"/>
                    </w:rPr>
                    <w:t>ğ</w:t>
                  </w:r>
                  <w:r>
                    <w:rPr>
                      <w:rFonts w:ascii="Helvetica Neue" w:hAnsi="Helvetica Neue"/>
                      <w:color w:val="222222"/>
                      <w:sz w:val="18"/>
                      <w:szCs w:val="18"/>
                    </w:rPr>
                    <w:t>an</w:t>
                  </w:r>
                  <w:proofErr w:type="spellEnd"/>
                  <w:r>
                    <w:rPr>
                      <w:rFonts w:ascii="Helvetica Neue" w:hAnsi="Helvetica Neue"/>
                      <w:color w:val="222222"/>
                      <w:sz w:val="18"/>
                      <w:szCs w:val="18"/>
                    </w:rPr>
                    <w:t xml:space="preserve"> leads. Whether this resurgence continues will be contingent on how Turkey manages its diplomatic relations with Russia and the United States. More significantly, Turkey has a complex melting pot of ethnicities and religions, which presents a </w:t>
                  </w:r>
                  <w:r>
                    <w:rPr>
                      <w:rStyle w:val="Emphasis"/>
                      <w:rFonts w:ascii="Helvetica Neue" w:hAnsi="Helvetica Neue"/>
                      <w:color w:val="222222"/>
                      <w:sz w:val="18"/>
                      <w:szCs w:val="18"/>
                    </w:rPr>
                    <w:t>trompe-</w:t>
                  </w:r>
                  <w:proofErr w:type="spellStart"/>
                  <w:r>
                    <w:rPr>
                      <w:rStyle w:val="Emphasis"/>
                      <w:rFonts w:ascii="Helvetica Neue" w:hAnsi="Helvetica Neue"/>
                      <w:color w:val="222222"/>
                      <w:sz w:val="18"/>
                      <w:szCs w:val="18"/>
                    </w:rPr>
                    <w:t>d’œil</w:t>
                  </w:r>
                  <w:proofErr w:type="spellEnd"/>
                  <w:r>
                    <w:rPr>
                      <w:rFonts w:ascii="Helvetica Neue" w:hAnsi="Helvetica Neue"/>
                      <w:color w:val="222222"/>
                      <w:sz w:val="18"/>
                      <w:szCs w:val="18"/>
                    </w:rPr>
                    <w:t> of homogeneity from the outside. It may be these internal differences that present the greatest challenge to the continued success of Turkish foreign policy. </w:t>
                  </w:r>
                </w:p>
                <w:p w14:paraId="2EEAC065" w14:textId="77777777" w:rsidR="00D329FD" w:rsidRDefault="00D329FD">
                  <w:pPr>
                    <w:pStyle w:val="NormalWeb"/>
                    <w:spacing w:before="150" w:beforeAutospacing="0" w:after="150" w:afterAutospacing="0" w:line="300" w:lineRule="atLeast"/>
                    <w:jc w:val="right"/>
                    <w:rPr>
                      <w:rFonts w:ascii="Verdana" w:hAnsi="Verdana"/>
                      <w:color w:val="222222"/>
                    </w:rPr>
                  </w:pP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socialextremely/27883059652/in/photolist-JtVYcN-Eg6RDR-c8jaoE-YeAmE6-B9Aj4e-B7hQCj-SabcPk-JxNKe2-haMW9K-GtFYbU-2hwkAyG-B9ZBHc-AxVBCi-Cm8WkN-AbYjxS-AxkQm2-B9ZtPM-p3vWhj-GKs9Ln-bBCUwi-27p2cyy-EKbwhP-2hKovce-SabcQH-haPe9z-2hKkwqV-2hwnmKW-2hKkfqJ-2ka57og-2hKodpw-2ka9p8E-2hKkDN5-2hKkTrh-2apGJhw-2hKFc6F-2hKFbXe-2hKF9Nz-2hKpD2w-2hKo9dv-2hKpmfa-2hKodx2-2hKpmBs-2iCukLp-2hKGiVb-2hKCyQW-2hKp24j-2hMpLAP-2iERnY6-2hKkDFb-2hKkH3m"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Publisagmo</w:t>
                  </w:r>
                  <w:proofErr w:type="spellEnd"/>
                  <w:r>
                    <w:rPr>
                      <w:rFonts w:ascii="Helvetica Neue" w:hAnsi="Helvetica Neue"/>
                      <w:color w:val="222222"/>
                      <w:sz w:val="15"/>
                      <w:szCs w:val="15"/>
                    </w:rPr>
                    <w:fldChar w:fldCharType="end"/>
                  </w:r>
                </w:p>
              </w:tc>
            </w:tr>
            <w:tr w:rsidR="00D329FD" w14:paraId="004FCE66" w14:textId="77777777">
              <w:tc>
                <w:tcPr>
                  <w:tcW w:w="0" w:type="auto"/>
                  <w:tcMar>
                    <w:top w:w="135" w:type="dxa"/>
                    <w:left w:w="135" w:type="dxa"/>
                    <w:bottom w:w="0" w:type="dxa"/>
                    <w:right w:w="135" w:type="dxa"/>
                  </w:tcMar>
                  <w:hideMark/>
                </w:tcPr>
                <w:p w14:paraId="7FA53784" w14:textId="2C9C661F" w:rsidR="00D329FD" w:rsidRDefault="00D329FD">
                  <w:pPr>
                    <w:jc w:val="right"/>
                    <w:rPr>
                      <w:rFonts w:ascii="Times New Roman" w:hAnsi="Times New Roman"/>
                    </w:rPr>
                  </w:pPr>
                  <w:r>
                    <w:fldChar w:fldCharType="begin"/>
                  </w:r>
                  <w:r>
                    <w:instrText xml:space="preserve"> INCLUDEPICTURE "https://mcusercontent.com/0e9feb1606f1b4129a8b65828/images/c0a75b40-6c6e-4156-8797-36a182861e48.jpg" \* MERGEFORMATINET </w:instrText>
                  </w:r>
                  <w:r>
                    <w:fldChar w:fldCharType="separate"/>
                  </w:r>
                  <w:r>
                    <w:rPr>
                      <w:noProof/>
                    </w:rPr>
                    <w:drawing>
                      <wp:inline distT="0" distB="0" distL="0" distR="0" wp14:anchorId="12899CD2" wp14:editId="37B4C2A8">
                        <wp:extent cx="6475730" cy="4570095"/>
                        <wp:effectExtent l="0" t="0" r="1270" b="1905"/>
                        <wp:docPr id="2" name="Picture 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5730" cy="4570095"/>
                                </a:xfrm>
                                <a:prstGeom prst="rect">
                                  <a:avLst/>
                                </a:prstGeom>
                                <a:noFill/>
                                <a:ln>
                                  <a:noFill/>
                                </a:ln>
                              </pic:spPr>
                            </pic:pic>
                          </a:graphicData>
                        </a:graphic>
                      </wp:inline>
                    </w:drawing>
                  </w:r>
                  <w:r>
                    <w:fldChar w:fldCharType="end"/>
                  </w:r>
                </w:p>
              </w:tc>
            </w:tr>
          </w:tbl>
          <w:p w14:paraId="10ADD3E2" w14:textId="77777777" w:rsidR="00D329FD" w:rsidRDefault="00D329FD">
            <w:pPr>
              <w:rPr>
                <w:rFonts w:ascii="Times" w:hAnsi="Times"/>
                <w:color w:val="000000"/>
                <w:sz w:val="27"/>
                <w:szCs w:val="27"/>
              </w:rPr>
            </w:pPr>
          </w:p>
        </w:tc>
      </w:tr>
    </w:tbl>
    <w:p w14:paraId="3F28C20E"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47C4FF5D"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137F94E0" w14:textId="77777777">
              <w:tc>
                <w:tcPr>
                  <w:tcW w:w="0" w:type="auto"/>
                  <w:vAlign w:val="center"/>
                  <w:hideMark/>
                </w:tcPr>
                <w:p w14:paraId="19A96B21" w14:textId="77777777" w:rsidR="00D329FD" w:rsidRDefault="00D329FD"/>
              </w:tc>
            </w:tr>
          </w:tbl>
          <w:p w14:paraId="207F1E95" w14:textId="77777777" w:rsidR="00D329FD" w:rsidRDefault="00D329FD">
            <w:pPr>
              <w:rPr>
                <w:rFonts w:ascii="Times" w:hAnsi="Times"/>
                <w:color w:val="000000"/>
                <w:sz w:val="27"/>
                <w:szCs w:val="27"/>
              </w:rPr>
            </w:pPr>
          </w:p>
        </w:tc>
      </w:tr>
    </w:tbl>
    <w:p w14:paraId="6B856654"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044F7140" w14:textId="77777777" w:rsidTr="00D329F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D329FD" w14:paraId="2ABF65FB" w14:textId="77777777">
              <w:tc>
                <w:tcPr>
                  <w:tcW w:w="8445" w:type="dxa"/>
                  <w:tcMar>
                    <w:top w:w="0" w:type="dxa"/>
                    <w:left w:w="135" w:type="dxa"/>
                    <w:bottom w:w="0" w:type="dxa"/>
                    <w:right w:w="135" w:type="dxa"/>
                  </w:tcMar>
                  <w:hideMark/>
                </w:tcPr>
                <w:p w14:paraId="77B392A8" w14:textId="77777777" w:rsidR="00D329FD" w:rsidRDefault="00D329FD">
                  <w:pPr>
                    <w:pStyle w:val="NormalWeb"/>
                    <w:spacing w:before="150" w:beforeAutospacing="0" w:after="150" w:afterAutospacing="0" w:line="300" w:lineRule="atLeast"/>
                    <w:jc w:val="center"/>
                    <w:rPr>
                      <w:rFonts w:ascii="Verdana" w:hAnsi="Verdana"/>
                      <w:color w:val="222222"/>
                    </w:rPr>
                  </w:pPr>
                  <w:hyperlink r:id="rId17" w:tgtFrame="_blank" w:history="1">
                    <w:r>
                      <w:rPr>
                        <w:rStyle w:val="Hyperlink"/>
                        <w:rFonts w:ascii="Helvetica Neue" w:hAnsi="Helvetica Neue"/>
                        <w:b/>
                        <w:bCs/>
                        <w:color w:val="4C6AA2"/>
                        <w:sz w:val="30"/>
                        <w:szCs w:val="30"/>
                      </w:rPr>
                      <w:t>Governing Ethiopia – Making Peace with TPLF Leadership?</w:t>
                    </w:r>
                  </w:hyperlink>
                </w:p>
                <w:p w14:paraId="3F0E37D5" w14:textId="77777777" w:rsidR="00D329FD" w:rsidRDefault="00D329FD">
                  <w:pPr>
                    <w:pStyle w:val="NormalWeb"/>
                    <w:spacing w:before="150" w:beforeAutospacing="0" w:after="150" w:afterAutospacing="0" w:line="300" w:lineRule="atLeast"/>
                    <w:rPr>
                      <w:rFonts w:ascii="Verdana" w:hAnsi="Verdana"/>
                      <w:color w:val="222222"/>
                    </w:rPr>
                  </w:pPr>
                  <w:r>
                    <w:rPr>
                      <w:rFonts w:ascii="Verdana" w:hAnsi="Verdana"/>
                      <w:color w:val="222222"/>
                    </w:rPr>
                    <w:lastRenderedPageBreak/>
                    <w:br/>
                  </w:r>
                  <w:r>
                    <w:rPr>
                      <w:rFonts w:ascii="Helvetica Neue" w:hAnsi="Helvetica Neue"/>
                      <w:color w:val="222222"/>
                      <w:sz w:val="18"/>
                      <w:szCs w:val="18"/>
                    </w:rPr>
                    <w:t>As Ethiopia edges dangerously close to civil war, Western nations have been advocating for the Ethiopian government to make peace with the Tigray People’s Liberation Front (TPLF) and for both parties to seek a united national dialogue. In </w:t>
                  </w:r>
                  <w:r>
                    <w:rPr>
                      <w:rStyle w:val="Emphasis"/>
                      <w:rFonts w:ascii="Helvetica Neue" w:hAnsi="Helvetica Neue"/>
                      <w:color w:val="222222"/>
                      <w:sz w:val="18"/>
                      <w:szCs w:val="18"/>
                    </w:rPr>
                    <w:t>Foreign Policy</w:t>
                  </w:r>
                  <w:r>
                    <w:rPr>
                      <w:rFonts w:ascii="Helvetica Neue" w:hAnsi="Helvetica Neue"/>
                      <w:color w:val="222222"/>
                      <w:sz w:val="18"/>
                      <w:szCs w:val="18"/>
                    </w:rPr>
                    <w:t>, former Ethiopian Prime Minister Hailemariam Desalegn </w:t>
                  </w:r>
                  <w:hyperlink r:id="rId18"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xml:space="preserve"> that these well-intentioned views are misconceived. The key problem is, according to Desalegn, "the assumption of moral equivalence, which leads foreign governments to adopt an attitude of false balance and </w:t>
                  </w:r>
                  <w:proofErr w:type="spellStart"/>
                  <w:r>
                    <w:rPr>
                      <w:rFonts w:ascii="Helvetica Neue" w:hAnsi="Helvetica Neue"/>
                      <w:color w:val="222222"/>
                      <w:sz w:val="18"/>
                      <w:szCs w:val="18"/>
                    </w:rPr>
                    <w:t>bothsidesism</w:t>
                  </w:r>
                  <w:proofErr w:type="spellEnd"/>
                  <w:r>
                    <w:rPr>
                      <w:rFonts w:ascii="Helvetica Neue" w:hAnsi="Helvetica Neue"/>
                      <w:color w:val="222222"/>
                      <w:sz w:val="18"/>
                      <w:szCs w:val="18"/>
                    </w:rPr>
                    <w:t xml:space="preserve">." Supporting the TPLF leadership has significant implications including creating a precedent that violence pays off, a strategy that other </w:t>
                  </w:r>
                  <w:proofErr w:type="gramStart"/>
                  <w:r>
                    <w:rPr>
                      <w:rFonts w:ascii="Helvetica Neue" w:hAnsi="Helvetica Neue"/>
                      <w:color w:val="222222"/>
                      <w:sz w:val="18"/>
                      <w:szCs w:val="18"/>
                    </w:rPr>
                    <w:t>ethnically-based</w:t>
                  </w:r>
                  <w:proofErr w:type="gramEnd"/>
                  <w:r>
                    <w:rPr>
                      <w:rFonts w:ascii="Helvetica Neue" w:hAnsi="Helvetica Neue"/>
                      <w:color w:val="222222"/>
                      <w:sz w:val="18"/>
                      <w:szCs w:val="18"/>
                    </w:rPr>
                    <w:t xml:space="preserve"> groups separatist movements may be encouraged to adopt. Desalegn argues that the Ethiopian government should use the rule of law to ensure the people of Tigray region are participating in a discourse, rather than through the TPLF ‘criminal enterprise’. </w:t>
                  </w:r>
                </w:p>
                <w:p w14:paraId="1F80C983" w14:textId="77777777" w:rsidR="00D329FD" w:rsidRDefault="00D329FD">
                  <w:pPr>
                    <w:pStyle w:val="NormalWeb"/>
                    <w:spacing w:before="150" w:beforeAutospacing="0" w:after="150" w:afterAutospacing="0" w:line="300" w:lineRule="atLeast"/>
                    <w:jc w:val="right"/>
                    <w:rPr>
                      <w:rFonts w:ascii="Verdana" w:hAnsi="Verdana"/>
                      <w:color w:val="222222"/>
                    </w:rPr>
                  </w:pPr>
                  <w:r>
                    <w:rPr>
                      <w:rFonts w:ascii="Helvetica Neue" w:hAnsi="Helvetica Neue"/>
                      <w:color w:val="222222"/>
                      <w:sz w:val="15"/>
                      <w:szCs w:val="15"/>
                    </w:rPr>
                    <w:t>Image credit: </w:t>
                  </w:r>
                  <w:hyperlink r:id="rId19" w:tgtFrame="_blank" w:history="1">
                    <w:r>
                      <w:rPr>
                        <w:rStyle w:val="Hyperlink"/>
                        <w:rFonts w:ascii="Helvetica Neue" w:hAnsi="Helvetica Neue"/>
                        <w:b/>
                        <w:bCs/>
                        <w:color w:val="4C6AA2"/>
                        <w:sz w:val="15"/>
                        <w:szCs w:val="15"/>
                      </w:rPr>
                      <w:t>Jasmine Halki</w:t>
                    </w:r>
                  </w:hyperlink>
                </w:p>
              </w:tc>
            </w:tr>
            <w:tr w:rsidR="00D329FD" w14:paraId="30FB95D7" w14:textId="77777777">
              <w:tc>
                <w:tcPr>
                  <w:tcW w:w="0" w:type="auto"/>
                  <w:tcMar>
                    <w:top w:w="135" w:type="dxa"/>
                    <w:left w:w="135" w:type="dxa"/>
                    <w:bottom w:w="0" w:type="dxa"/>
                    <w:right w:w="135" w:type="dxa"/>
                  </w:tcMar>
                  <w:hideMark/>
                </w:tcPr>
                <w:p w14:paraId="0BB81B4A" w14:textId="68AE999E" w:rsidR="00D329FD" w:rsidRDefault="00D329FD">
                  <w:pPr>
                    <w:jc w:val="right"/>
                    <w:rPr>
                      <w:rFonts w:ascii="Times New Roman" w:hAnsi="Times New Roman"/>
                    </w:rPr>
                  </w:pPr>
                  <w:r>
                    <w:lastRenderedPageBreak/>
                    <w:fldChar w:fldCharType="begin"/>
                  </w:r>
                  <w:r>
                    <w:instrText xml:space="preserve"> INCLUDEPICTURE "https://mcusercontent.com/0e9feb1606f1b4129a8b65828/images/304530ae-e142-4f1d-a4e8-d40c155a5fbb.jpg" \* MERGEFORMATINET </w:instrText>
                  </w:r>
                  <w:r>
                    <w:fldChar w:fldCharType="separate"/>
                  </w:r>
                  <w:r>
                    <w:rPr>
                      <w:noProof/>
                    </w:rPr>
                    <w:drawing>
                      <wp:inline distT="0" distB="0" distL="0" distR="0" wp14:anchorId="4451D059" wp14:editId="6A7A1618">
                        <wp:extent cx="6475730" cy="5190490"/>
                        <wp:effectExtent l="0" t="0" r="1270" b="3810"/>
                        <wp:docPr id="1" name="Picture 1"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alking down the stree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5190490"/>
                                </a:xfrm>
                                <a:prstGeom prst="rect">
                                  <a:avLst/>
                                </a:prstGeom>
                                <a:noFill/>
                                <a:ln>
                                  <a:noFill/>
                                </a:ln>
                              </pic:spPr>
                            </pic:pic>
                          </a:graphicData>
                        </a:graphic>
                      </wp:inline>
                    </w:drawing>
                  </w:r>
                  <w:r>
                    <w:fldChar w:fldCharType="end"/>
                  </w:r>
                </w:p>
              </w:tc>
            </w:tr>
          </w:tbl>
          <w:p w14:paraId="3EB0162C" w14:textId="77777777" w:rsidR="00D329FD" w:rsidRDefault="00D329FD">
            <w:pPr>
              <w:rPr>
                <w:rFonts w:ascii="Times" w:hAnsi="Times"/>
                <w:color w:val="000000"/>
                <w:sz w:val="27"/>
                <w:szCs w:val="27"/>
              </w:rPr>
            </w:pPr>
          </w:p>
        </w:tc>
      </w:tr>
    </w:tbl>
    <w:p w14:paraId="76B860DD"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25066692"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48AA3693" w14:textId="77777777">
              <w:tc>
                <w:tcPr>
                  <w:tcW w:w="0" w:type="auto"/>
                  <w:vAlign w:val="center"/>
                  <w:hideMark/>
                </w:tcPr>
                <w:p w14:paraId="1A68FC78" w14:textId="77777777" w:rsidR="00D329FD" w:rsidRDefault="00D329FD"/>
              </w:tc>
            </w:tr>
          </w:tbl>
          <w:p w14:paraId="44FC7AF8" w14:textId="77777777" w:rsidR="00D329FD" w:rsidRDefault="00D329FD">
            <w:pPr>
              <w:rPr>
                <w:rFonts w:ascii="Times" w:hAnsi="Times"/>
                <w:color w:val="000000"/>
                <w:sz w:val="27"/>
                <w:szCs w:val="27"/>
              </w:rPr>
            </w:pPr>
          </w:p>
        </w:tc>
      </w:tr>
    </w:tbl>
    <w:p w14:paraId="0199A6CA"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00E4BE69"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44848D7D"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287E2A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257A82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8BD797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67C2E8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5199E5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162CD63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06E0C38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29FA2F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2D2FB89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329FD" w14:paraId="669A2E48" w14:textId="77777777">
                                                                          <w:tc>
                                                                            <w:tcPr>
                                                                              <w:tcW w:w="0" w:type="auto"/>
                                                                              <w:hideMark/>
                                                                            </w:tcPr>
                                                                            <w:p w14:paraId="7EA04C40" w14:textId="77777777" w:rsidR="00D329FD" w:rsidRDefault="00D329FD">
                                                                              <w:r>
                                                                                <w:rPr>
                                                                                  <w:rStyle w:val="Emphasis"/>
                                                                                  <w:rFonts w:ascii="Helvetica Neue" w:hAnsi="Helvetica Neue"/>
                                                                                  <w:sz w:val="17"/>
                                                                                  <w:szCs w:val="17"/>
                                                                                </w:rPr>
                                                                                <w:t>These articles were selected by Wendy Hu. Wendy Hu is a penultimate year student at the University of Sydney studying a Bachelor of Commerce and a Bachelor of Laws. She has previously interned at the United States House of Representatives and is particularly interested in the international financial system, and US politics and foreign policy.</w:t>
                                                                              </w:r>
                                                                            </w:p>
                                                                          </w:tc>
                                                                        </w:tr>
                                                                      </w:tbl>
                                                                      <w:p w14:paraId="43EE6F46" w14:textId="77777777" w:rsidR="00D329FD" w:rsidRDefault="00D329FD"/>
                                                                    </w:tc>
                                                                  </w:tr>
                                                                </w:tbl>
                                                                <w:p w14:paraId="1AC8F20A" w14:textId="77777777" w:rsidR="00D329FD" w:rsidRDefault="00D329FD"/>
                                                              </w:tc>
                                                            </w:tr>
                                                          </w:tbl>
                                                          <w:p w14:paraId="7DF04DAC" w14:textId="77777777" w:rsidR="00D329FD" w:rsidRDefault="00D329FD"/>
                                                        </w:tc>
                                                      </w:tr>
                                                    </w:tbl>
                                                    <w:p w14:paraId="77B92E29" w14:textId="77777777" w:rsidR="00D329FD" w:rsidRDefault="00D329FD"/>
                                                  </w:tc>
                                                </w:tr>
                                              </w:tbl>
                                              <w:p w14:paraId="5123484F" w14:textId="77777777" w:rsidR="00D329FD" w:rsidRDefault="00D329FD"/>
                                            </w:tc>
                                          </w:tr>
                                        </w:tbl>
                                        <w:p w14:paraId="180081B1" w14:textId="77777777" w:rsidR="00D329FD" w:rsidRDefault="00D329FD"/>
                                      </w:tc>
                                    </w:tr>
                                  </w:tbl>
                                  <w:p w14:paraId="4511D8F8" w14:textId="77777777" w:rsidR="00D329FD" w:rsidRDefault="00D329FD"/>
                                </w:tc>
                              </w:tr>
                            </w:tbl>
                            <w:p w14:paraId="77E975C3" w14:textId="77777777" w:rsidR="00D329FD" w:rsidRDefault="00D329FD"/>
                          </w:tc>
                        </w:tr>
                      </w:tbl>
                      <w:p w14:paraId="07DA0895" w14:textId="77777777" w:rsidR="00D329FD" w:rsidRDefault="00D329FD"/>
                    </w:tc>
                  </w:tr>
                </w:tbl>
                <w:p w14:paraId="420E955B" w14:textId="77777777" w:rsidR="00D329FD" w:rsidRDefault="00D329FD">
                  <w:pPr>
                    <w:spacing w:line="360" w:lineRule="atLeast"/>
                    <w:rPr>
                      <w:rFonts w:ascii="Verdana" w:hAnsi="Verdana"/>
                      <w:color w:val="000000"/>
                    </w:rPr>
                  </w:pPr>
                </w:p>
              </w:tc>
            </w:tr>
          </w:tbl>
          <w:p w14:paraId="2C34CE8D" w14:textId="77777777" w:rsidR="00D329FD" w:rsidRDefault="00D329FD">
            <w:pPr>
              <w:rPr>
                <w:rFonts w:ascii="Times" w:hAnsi="Times"/>
                <w:color w:val="000000"/>
                <w:sz w:val="27"/>
                <w:szCs w:val="27"/>
              </w:rPr>
            </w:pPr>
          </w:p>
        </w:tc>
      </w:tr>
    </w:tbl>
    <w:p w14:paraId="626964AF"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603784D8" w14:textId="77777777" w:rsidTr="00D329F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329FD" w14:paraId="78EFD9E2" w14:textId="77777777">
              <w:tc>
                <w:tcPr>
                  <w:tcW w:w="0" w:type="auto"/>
                  <w:vAlign w:val="center"/>
                  <w:hideMark/>
                </w:tcPr>
                <w:p w14:paraId="004883AB" w14:textId="77777777" w:rsidR="00D329FD" w:rsidRDefault="00D329FD"/>
              </w:tc>
            </w:tr>
          </w:tbl>
          <w:p w14:paraId="2486BE19" w14:textId="77777777" w:rsidR="00D329FD" w:rsidRDefault="00D329FD">
            <w:pPr>
              <w:rPr>
                <w:rFonts w:ascii="Times" w:hAnsi="Times"/>
                <w:color w:val="000000"/>
                <w:sz w:val="27"/>
                <w:szCs w:val="27"/>
              </w:rPr>
            </w:pPr>
          </w:p>
        </w:tc>
      </w:tr>
    </w:tbl>
    <w:p w14:paraId="4CF04269"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716D48FB" w14:textId="77777777" w:rsidTr="00D329F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12C817B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29FD" w14:paraId="7F893CF5" w14:textId="77777777">
                    <w:tc>
                      <w:tcPr>
                        <w:tcW w:w="0" w:type="auto"/>
                        <w:shd w:val="clear" w:color="auto" w:fill="4B6AA2"/>
                        <w:tcMar>
                          <w:top w:w="270" w:type="dxa"/>
                          <w:left w:w="270" w:type="dxa"/>
                          <w:bottom w:w="270" w:type="dxa"/>
                          <w:right w:w="270" w:type="dxa"/>
                        </w:tcMar>
                        <w:hideMark/>
                      </w:tcPr>
                      <w:p w14:paraId="38309E39" w14:textId="77777777" w:rsidR="00D329FD" w:rsidRDefault="00D329FD">
                        <w:pPr>
                          <w:spacing w:line="315" w:lineRule="atLeast"/>
                          <w:jc w:val="center"/>
                          <w:rPr>
                            <w:rFonts w:ascii="Helvetica" w:hAnsi="Helvetica"/>
                            <w:color w:val="F2F2F2"/>
                            <w:sz w:val="21"/>
                            <w:szCs w:val="21"/>
                          </w:rPr>
                        </w:pPr>
                        <w:hyperlink r:id="rId21" w:tgtFrame="_blank" w:history="1">
                          <w:r>
                            <w:rPr>
                              <w:rStyle w:val="Hyperlink"/>
                              <w:rFonts w:ascii="Helvetica Neue" w:hAnsi="Helvetica Neue"/>
                              <w:b/>
                              <w:bCs/>
                              <w:color w:val="FFFFFF"/>
                              <w:sz w:val="27"/>
                              <w:szCs w:val="27"/>
                            </w:rPr>
                            <w:t>UPCOMING EVENT: AIIA NSW'S 'AN EVENING WITH THE INTERNS'</w:t>
                          </w:r>
                        </w:hyperlink>
                        <w:r>
                          <w:rPr>
                            <w:rFonts w:ascii="Helvetica" w:hAnsi="Helvetica"/>
                            <w:color w:val="F2F2F2"/>
                            <w:sz w:val="21"/>
                            <w:szCs w:val="21"/>
                          </w:rPr>
                          <w:br/>
                          <w:t> </w:t>
                        </w:r>
                      </w:p>
                      <w:p w14:paraId="3C32AFA6" w14:textId="77777777" w:rsidR="00D329FD" w:rsidRDefault="00D329FD">
                        <w:pPr>
                          <w:spacing w:line="315" w:lineRule="atLeast"/>
                          <w:rPr>
                            <w:rFonts w:ascii="Helvetica" w:hAnsi="Helvetica"/>
                            <w:color w:val="F2F2F2"/>
                            <w:sz w:val="21"/>
                            <w:szCs w:val="21"/>
                          </w:rPr>
                        </w:pPr>
                        <w:r>
                          <w:rPr>
                            <w:rFonts w:ascii="Helvetica Neue" w:hAnsi="Helvetica Neue"/>
                            <w:color w:val="F2F2F2"/>
                            <w:sz w:val="21"/>
                            <w:szCs w:val="21"/>
                          </w:rPr>
                          <w:t xml:space="preserve">Enjoyed what our interns contributed to Columns this year? Join us via Zoom on Tuesday December 1 at 6.30pm </w:t>
                        </w:r>
                        <w:proofErr w:type="gramStart"/>
                        <w:r>
                          <w:rPr>
                            <w:rFonts w:ascii="Helvetica Neue" w:hAnsi="Helvetica Neue"/>
                            <w:color w:val="F2F2F2"/>
                            <w:sz w:val="21"/>
                            <w:szCs w:val="21"/>
                          </w:rPr>
                          <w:t>AEDT  for</w:t>
                        </w:r>
                        <w:proofErr w:type="gramEnd"/>
                        <w:r>
                          <w:rPr>
                            <w:rFonts w:ascii="Helvetica Neue" w:hAnsi="Helvetica Neue"/>
                            <w:color w:val="F2F2F2"/>
                            <w:sz w:val="21"/>
                            <w:szCs w:val="21"/>
                          </w:rPr>
                          <w:t xml:space="preserve"> 'An Evening with the Interns', a night of presentations from our interns on the issues that have caught their eye in international affairs and foreign policy. Register </w:t>
                        </w:r>
                        <w:hyperlink r:id="rId22" w:tgtFrame="_blank" w:history="1">
                          <w:r>
                            <w:rPr>
                              <w:rStyle w:val="Hyperlink"/>
                              <w:rFonts w:ascii="Helvetica Neue" w:hAnsi="Helvetica Neue"/>
                              <w:b/>
                              <w:bCs/>
                              <w:color w:val="FFFFFF"/>
                              <w:sz w:val="21"/>
                              <w:szCs w:val="21"/>
                            </w:rPr>
                            <w:t>here</w:t>
                          </w:r>
                        </w:hyperlink>
                        <w:r>
                          <w:rPr>
                            <w:rFonts w:ascii="Helvetica Neue" w:hAnsi="Helvetica Neue"/>
                            <w:color w:val="F2F2F2"/>
                            <w:sz w:val="21"/>
                            <w:szCs w:val="21"/>
                          </w:rPr>
                          <w:t> and secure your place - registrations close on Monday November 30!</w:t>
                        </w:r>
                      </w:p>
                    </w:tc>
                  </w:tr>
                </w:tbl>
                <w:p w14:paraId="4EF4720C" w14:textId="77777777" w:rsidR="00D329FD" w:rsidRDefault="00D329FD">
                  <w:pPr>
                    <w:rPr>
                      <w:rFonts w:ascii="Times New Roman" w:hAnsi="Times New Roman"/>
                    </w:rPr>
                  </w:pPr>
                </w:p>
              </w:tc>
            </w:tr>
          </w:tbl>
          <w:p w14:paraId="2141B945" w14:textId="77777777" w:rsidR="00D329FD" w:rsidRDefault="00D329FD">
            <w:pPr>
              <w:rPr>
                <w:rFonts w:ascii="Times" w:hAnsi="Times"/>
                <w:color w:val="000000"/>
                <w:sz w:val="27"/>
                <w:szCs w:val="27"/>
              </w:rPr>
            </w:pPr>
          </w:p>
        </w:tc>
      </w:tr>
    </w:tbl>
    <w:p w14:paraId="0895B8E0"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37FE8AA4" w14:textId="77777777" w:rsidTr="00D329F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29FD" w14:paraId="6A148ADC" w14:textId="77777777">
              <w:tc>
                <w:tcPr>
                  <w:tcW w:w="0" w:type="auto"/>
                  <w:vAlign w:val="center"/>
                  <w:hideMark/>
                </w:tcPr>
                <w:p w14:paraId="72E22E3B" w14:textId="77777777" w:rsidR="00D329FD" w:rsidRDefault="00D329FD"/>
              </w:tc>
            </w:tr>
          </w:tbl>
          <w:p w14:paraId="31201CD3" w14:textId="77777777" w:rsidR="00D329FD" w:rsidRDefault="00D329FD">
            <w:pPr>
              <w:rPr>
                <w:rFonts w:ascii="Times" w:hAnsi="Times"/>
                <w:color w:val="000000"/>
                <w:sz w:val="27"/>
                <w:szCs w:val="27"/>
              </w:rPr>
            </w:pPr>
          </w:p>
        </w:tc>
      </w:tr>
    </w:tbl>
    <w:p w14:paraId="3B199410"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4B796337" w14:textId="77777777" w:rsidTr="00D329F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6EBA9AE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29FD" w14:paraId="68AACC1B" w14:textId="77777777">
                    <w:tc>
                      <w:tcPr>
                        <w:tcW w:w="0" w:type="auto"/>
                        <w:shd w:val="clear" w:color="auto" w:fill="4B6AA2"/>
                        <w:tcMar>
                          <w:top w:w="270" w:type="dxa"/>
                          <w:left w:w="270" w:type="dxa"/>
                          <w:bottom w:w="270" w:type="dxa"/>
                          <w:right w:w="270" w:type="dxa"/>
                        </w:tcMar>
                        <w:hideMark/>
                      </w:tcPr>
                      <w:p w14:paraId="5F520586" w14:textId="77777777" w:rsidR="00D329FD" w:rsidRDefault="00D329FD">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B650D42" w14:textId="77777777" w:rsidR="00D329FD" w:rsidRDefault="00D329FD">
                  <w:pPr>
                    <w:rPr>
                      <w:rFonts w:ascii="Times New Roman" w:hAnsi="Times New Roman"/>
                    </w:rPr>
                  </w:pPr>
                </w:p>
              </w:tc>
            </w:tr>
          </w:tbl>
          <w:p w14:paraId="07D68357" w14:textId="77777777" w:rsidR="00D329FD" w:rsidRDefault="00D329FD">
            <w:pPr>
              <w:rPr>
                <w:rFonts w:ascii="Times" w:hAnsi="Times"/>
                <w:color w:val="000000"/>
                <w:sz w:val="27"/>
                <w:szCs w:val="27"/>
              </w:rPr>
            </w:pPr>
          </w:p>
        </w:tc>
      </w:tr>
    </w:tbl>
    <w:p w14:paraId="0AE0212E"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57292D5B"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22993499" w14:textId="77777777">
              <w:tc>
                <w:tcPr>
                  <w:tcW w:w="0" w:type="auto"/>
                  <w:tcMar>
                    <w:top w:w="0" w:type="dxa"/>
                    <w:left w:w="270" w:type="dxa"/>
                    <w:bottom w:w="135" w:type="dxa"/>
                    <w:right w:w="270" w:type="dxa"/>
                  </w:tcMar>
                  <w:hideMark/>
                </w:tcPr>
                <w:p w14:paraId="5365A046" w14:textId="77777777" w:rsidR="00D329FD" w:rsidRDefault="00D329FD" w:rsidP="00D329FD">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In the Lowy Institute's </w:t>
                  </w:r>
                  <w:r>
                    <w:rPr>
                      <w:rStyle w:val="Emphasis"/>
                      <w:rFonts w:ascii="Helvetica Neue" w:hAnsi="Helvetica Neue"/>
                      <w:color w:val="222222"/>
                      <w:sz w:val="18"/>
                      <w:szCs w:val="18"/>
                    </w:rPr>
                    <w:t>The Interpreter</w:t>
                  </w:r>
                  <w:r>
                    <w:rPr>
                      <w:rFonts w:ascii="Helvetica Neue" w:hAnsi="Helvetica Neue"/>
                      <w:color w:val="222222"/>
                      <w:sz w:val="18"/>
                      <w:szCs w:val="18"/>
                    </w:rPr>
                    <w:t xml:space="preserve">, Dan </w:t>
                  </w:r>
                  <w:proofErr w:type="spellStart"/>
                  <w:r>
                    <w:rPr>
                      <w:rFonts w:ascii="Helvetica Neue" w:hAnsi="Helvetica Neue"/>
                      <w:color w:val="222222"/>
                      <w:sz w:val="18"/>
                      <w:szCs w:val="18"/>
                    </w:rPr>
                    <w:t>Flitton</w:t>
                  </w:r>
                  <w:proofErr w:type="spellEnd"/>
                  <w:r>
                    <w:rPr>
                      <w:rFonts w:ascii="Helvetica Neue" w:hAnsi="Helvetica Neue"/>
                      <w:color w:val="222222"/>
                      <w:sz w:val="18"/>
                      <w:szCs w:val="18"/>
                    </w:rPr>
                    <w:t> </w:t>
                  </w:r>
                  <w:hyperlink r:id="rId23"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how Australian Prime Minister Scott Morrison has started to adopt and use the language of international relations theory.</w:t>
                  </w:r>
                </w:p>
                <w:p w14:paraId="7CC290F7" w14:textId="77777777" w:rsidR="00D329FD" w:rsidRDefault="00D329FD" w:rsidP="00D329FD">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In the wake of allegations that Australian soldiers committed war crimes in Afghanistan, Cavan Hogue </w:t>
                  </w:r>
                  <w:hyperlink r:id="rId24"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in </w:t>
                  </w:r>
                  <w:r>
                    <w:rPr>
                      <w:rStyle w:val="Emphasis"/>
                      <w:rFonts w:ascii="Helvetica Neue" w:hAnsi="Helvetica Neue"/>
                      <w:color w:val="222222"/>
                      <w:sz w:val="18"/>
                      <w:szCs w:val="18"/>
                    </w:rPr>
                    <w:t>Pearls and Irritations</w:t>
                  </w:r>
                  <w:r>
                    <w:rPr>
                      <w:rFonts w:ascii="Helvetica Neue" w:hAnsi="Helvetica Neue"/>
                      <w:color w:val="222222"/>
                      <w:sz w:val="18"/>
                      <w:szCs w:val="18"/>
                    </w:rPr>
                    <w:t> on whether Australia should pull its forces out of the country.</w:t>
                  </w:r>
                </w:p>
                <w:p w14:paraId="4F405761" w14:textId="77777777" w:rsidR="00D329FD" w:rsidRDefault="00D329FD" w:rsidP="00D329FD">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As the Department of Foreign Affairs and Trade acknowledges 50 years since dropping its former name of 'External Affairs', Graeme Dobell provides a </w:t>
                  </w:r>
                  <w:hyperlink r:id="rId25" w:tgtFrame="_blank" w:history="1">
                    <w:r>
                      <w:rPr>
                        <w:rStyle w:val="Hyperlink"/>
                        <w:rFonts w:ascii="Helvetica Neue" w:hAnsi="Helvetica Neue"/>
                        <w:b/>
                        <w:bCs/>
                        <w:color w:val="4C6AA2"/>
                        <w:sz w:val="18"/>
                        <w:szCs w:val="18"/>
                      </w:rPr>
                      <w:t>brief history</w:t>
                    </w:r>
                  </w:hyperlink>
                  <w:r>
                    <w:rPr>
                      <w:rFonts w:ascii="Helvetica Neue" w:hAnsi="Helvetica Neue"/>
                      <w:color w:val="222222"/>
                      <w:sz w:val="18"/>
                      <w:szCs w:val="18"/>
                    </w:rPr>
                    <w:t> of how this change shaped Australian foreign policy for ASPI's </w:t>
                  </w:r>
                  <w:r>
                    <w:rPr>
                      <w:rStyle w:val="Emphasis"/>
                      <w:rFonts w:ascii="Helvetica Neue" w:hAnsi="Helvetica Neue"/>
                      <w:color w:val="222222"/>
                      <w:sz w:val="18"/>
                      <w:szCs w:val="18"/>
                    </w:rPr>
                    <w:t>The Strategist</w:t>
                  </w:r>
                  <w:r>
                    <w:rPr>
                      <w:rFonts w:ascii="Helvetica Neue" w:hAnsi="Helvetica Neue"/>
                      <w:color w:val="222222"/>
                      <w:sz w:val="18"/>
                      <w:szCs w:val="18"/>
                    </w:rPr>
                    <w:t>.</w:t>
                  </w:r>
                </w:p>
                <w:p w14:paraId="7265039F" w14:textId="77777777" w:rsidR="00D329FD" w:rsidRDefault="00D329FD" w:rsidP="00D329FD">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A documentary from German broadcaster DW </w:t>
                  </w:r>
                  <w:hyperlink r:id="rId26"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many economic, social and political challenges facing Northern Ireland in a post-Brexit Britain.</w:t>
                  </w:r>
                </w:p>
                <w:p w14:paraId="2848CD5E" w14:textId="77777777" w:rsidR="00D329FD" w:rsidRDefault="00D329FD" w:rsidP="00D329FD">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 xml:space="preserve">A webinar from </w:t>
                  </w:r>
                  <w:proofErr w:type="spellStart"/>
                  <w:r>
                    <w:rPr>
                      <w:rFonts w:ascii="Helvetica Neue" w:hAnsi="Helvetica Neue"/>
                      <w:color w:val="222222"/>
                      <w:sz w:val="18"/>
                      <w:szCs w:val="18"/>
                    </w:rPr>
                    <w:t>Asialink</w:t>
                  </w:r>
                  <w:proofErr w:type="spellEnd"/>
                  <w:r>
                    <w:rPr>
                      <w:rFonts w:ascii="Helvetica Neue" w:hAnsi="Helvetica Neue"/>
                      <w:color w:val="222222"/>
                      <w:sz w:val="18"/>
                      <w:szCs w:val="18"/>
                    </w:rPr>
                    <w:t xml:space="preserve"> Business in September provides </w:t>
                  </w:r>
                  <w:hyperlink r:id="rId27" w:tgtFrame="_blank" w:history="1">
                    <w:r>
                      <w:rPr>
                        <w:rStyle w:val="Hyperlink"/>
                        <w:rFonts w:ascii="Helvetica Neue" w:hAnsi="Helvetica Neue"/>
                        <w:b/>
                        <w:bCs/>
                        <w:color w:val="4C6AA2"/>
                        <w:sz w:val="18"/>
                        <w:szCs w:val="18"/>
                      </w:rPr>
                      <w:t>an update</w:t>
                    </w:r>
                  </w:hyperlink>
                  <w:r>
                    <w:rPr>
                      <w:rFonts w:ascii="Helvetica Neue" w:hAnsi="Helvetica Neue"/>
                      <w:color w:val="222222"/>
                      <w:sz w:val="18"/>
                      <w:szCs w:val="18"/>
                    </w:rPr>
                    <w:t> on the growing investment and trade relationship between Australia and Japan.</w:t>
                  </w:r>
                </w:p>
                <w:p w14:paraId="0BFB6A7D" w14:textId="77777777" w:rsidR="00D329FD" w:rsidRDefault="00D329FD" w:rsidP="00D329FD">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Foreign Policy</w:t>
                  </w:r>
                  <w:r>
                    <w:rPr>
                      <w:rFonts w:ascii="Helvetica Neue" w:hAnsi="Helvetica Neue"/>
                      <w:color w:val="222222"/>
                      <w:sz w:val="18"/>
                      <w:szCs w:val="18"/>
                    </w:rPr>
                    <w:t xml:space="preserve">, </w:t>
                  </w:r>
                  <w:proofErr w:type="spellStart"/>
                  <w:r>
                    <w:rPr>
                      <w:rFonts w:ascii="Helvetica Neue" w:hAnsi="Helvetica Neue"/>
                      <w:color w:val="222222"/>
                      <w:sz w:val="18"/>
                      <w:szCs w:val="18"/>
                    </w:rPr>
                    <w:t>Edoardo</w:t>
                  </w:r>
                  <w:proofErr w:type="spellEnd"/>
                  <w:r>
                    <w:rPr>
                      <w:rFonts w:ascii="Helvetica Neue" w:hAnsi="Helvetica Neue"/>
                      <w:color w:val="222222"/>
                      <w:sz w:val="18"/>
                      <w:szCs w:val="18"/>
                    </w:rPr>
                    <w:t xml:space="preserve"> Campanella </w:t>
                  </w:r>
                  <w:hyperlink r:id="rId28" w:tgtFrame="_blank" w:history="1">
                    <w:r>
                      <w:rPr>
                        <w:rStyle w:val="Hyperlink"/>
                        <w:rFonts w:ascii="Helvetica Neue" w:hAnsi="Helvetica Neue"/>
                        <w:b/>
                        <w:bCs/>
                        <w:color w:val="4C6AA2"/>
                        <w:sz w:val="18"/>
                        <w:szCs w:val="18"/>
                      </w:rPr>
                      <w:t>explores </w:t>
                    </w:r>
                  </w:hyperlink>
                  <w:r>
                    <w:rPr>
                      <w:rFonts w:ascii="Helvetica Neue" w:hAnsi="Helvetica Neue"/>
                      <w:color w:val="222222"/>
                      <w:sz w:val="18"/>
                      <w:szCs w:val="18"/>
                    </w:rPr>
                    <w:t>whether COVID-19 and 'peak oil' have both rendered OPEC obsolete.</w:t>
                  </w:r>
                </w:p>
                <w:p w14:paraId="473100FF" w14:textId="77777777" w:rsidR="00D329FD" w:rsidRDefault="00D329FD" w:rsidP="00D329FD">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As Central America is battered by successive hurricanes, Elizabeth Malkin </w:t>
                  </w:r>
                  <w:hyperlink r:id="rId29"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in </w:t>
                  </w:r>
                  <w:r>
                    <w:rPr>
                      <w:rStyle w:val="Emphasis"/>
                      <w:rFonts w:ascii="Helvetica Neue" w:hAnsi="Helvetica Neue"/>
                      <w:color w:val="222222"/>
                      <w:sz w:val="18"/>
                      <w:szCs w:val="18"/>
                    </w:rPr>
                    <w:t>The Washington Post</w:t>
                  </w:r>
                  <w:r>
                    <w:rPr>
                      <w:rFonts w:ascii="Helvetica Neue" w:hAnsi="Helvetica Neue"/>
                      <w:color w:val="222222"/>
                      <w:sz w:val="18"/>
                      <w:szCs w:val="18"/>
                    </w:rPr>
                    <w:t> on whether corruption and government incompetence may exacerbate the impacts of climate change in Central America.</w:t>
                  </w:r>
                </w:p>
                <w:p w14:paraId="3E000A55" w14:textId="77777777" w:rsidR="00D329FD" w:rsidRDefault="00D329FD" w:rsidP="00D329FD">
                  <w:pPr>
                    <w:numPr>
                      <w:ilvl w:val="0"/>
                      <w:numId w:val="28"/>
                    </w:numPr>
                    <w:spacing w:before="100" w:beforeAutospacing="1" w:after="75" w:line="360" w:lineRule="atLeast"/>
                    <w:rPr>
                      <w:rFonts w:ascii="Verdana" w:hAnsi="Verdana"/>
                      <w:color w:val="222222"/>
                    </w:rPr>
                  </w:pPr>
                  <w:r>
                    <w:rPr>
                      <w:rStyle w:val="Emphasis"/>
                      <w:rFonts w:ascii="Helvetica Neue" w:hAnsi="Helvetica Neue"/>
                      <w:color w:val="222222"/>
                      <w:sz w:val="18"/>
                      <w:szCs w:val="18"/>
                    </w:rPr>
                    <w:t>Politico</w:t>
                  </w:r>
                  <w:r>
                    <w:rPr>
                      <w:rFonts w:ascii="Helvetica Neue" w:hAnsi="Helvetica Neue"/>
                      <w:color w:val="222222"/>
                      <w:sz w:val="18"/>
                      <w:szCs w:val="18"/>
                    </w:rPr>
                    <w:t> </w:t>
                  </w:r>
                  <w:hyperlink r:id="rId30" w:tgtFrame="_blank" w:history="1">
                    <w:r>
                      <w:rPr>
                        <w:rStyle w:val="Hyperlink"/>
                        <w:rFonts w:ascii="Helvetica Neue" w:hAnsi="Helvetica Neue"/>
                        <w:b/>
                        <w:bCs/>
                        <w:color w:val="4C6AA2"/>
                        <w:sz w:val="18"/>
                        <w:szCs w:val="18"/>
                      </w:rPr>
                      <w:t>breaks down</w:t>
                    </w:r>
                  </w:hyperlink>
                  <w:r>
                    <w:rPr>
                      <w:rFonts w:ascii="Helvetica Neue" w:hAnsi="Helvetica Neue"/>
                      <w:color w:val="222222"/>
                      <w:sz w:val="18"/>
                      <w:szCs w:val="18"/>
                    </w:rPr>
                    <w:t> the diverging opinions within the Democratic Party over Biden's senior staff picks. </w:t>
                  </w:r>
                </w:p>
              </w:tc>
            </w:tr>
          </w:tbl>
          <w:p w14:paraId="6A83A3A0" w14:textId="77777777" w:rsidR="00D329FD" w:rsidRDefault="00D329FD">
            <w:pPr>
              <w:rPr>
                <w:rFonts w:ascii="Times" w:hAnsi="Times"/>
                <w:color w:val="000000"/>
                <w:sz w:val="27"/>
                <w:szCs w:val="27"/>
              </w:rPr>
            </w:pPr>
          </w:p>
        </w:tc>
      </w:tr>
    </w:tbl>
    <w:p w14:paraId="61BDDC0A"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2CA475BB" w14:textId="77777777" w:rsidTr="00D329F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29FD" w14:paraId="21F4377F" w14:textId="77777777">
              <w:tc>
                <w:tcPr>
                  <w:tcW w:w="0" w:type="auto"/>
                  <w:vAlign w:val="center"/>
                  <w:hideMark/>
                </w:tcPr>
                <w:p w14:paraId="4BAF5F9F" w14:textId="77777777" w:rsidR="00D329FD" w:rsidRDefault="00D329FD"/>
              </w:tc>
            </w:tr>
          </w:tbl>
          <w:p w14:paraId="3101C9B8" w14:textId="77777777" w:rsidR="00D329FD" w:rsidRDefault="00D329FD">
            <w:pPr>
              <w:rPr>
                <w:rFonts w:ascii="Times" w:hAnsi="Times"/>
                <w:color w:val="000000"/>
                <w:sz w:val="27"/>
                <w:szCs w:val="27"/>
              </w:rPr>
            </w:pPr>
          </w:p>
        </w:tc>
      </w:tr>
    </w:tbl>
    <w:p w14:paraId="3C455143"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7650FBAE" w14:textId="77777777" w:rsidTr="00D329F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6E99D4F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329FD" w14:paraId="478A16F8" w14:textId="77777777">
                    <w:tc>
                      <w:tcPr>
                        <w:tcW w:w="0" w:type="auto"/>
                        <w:shd w:val="clear" w:color="auto" w:fill="4B6AA2"/>
                        <w:tcMar>
                          <w:top w:w="270" w:type="dxa"/>
                          <w:left w:w="270" w:type="dxa"/>
                          <w:bottom w:w="270" w:type="dxa"/>
                          <w:right w:w="270" w:type="dxa"/>
                        </w:tcMar>
                        <w:hideMark/>
                      </w:tcPr>
                      <w:p w14:paraId="4A4B585F" w14:textId="77777777" w:rsidR="00D329FD" w:rsidRDefault="00D329FD">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179FF57F" w14:textId="77777777" w:rsidR="00D329FD" w:rsidRDefault="00D329FD">
                  <w:pPr>
                    <w:rPr>
                      <w:rFonts w:ascii="Times New Roman" w:hAnsi="Times New Roman"/>
                    </w:rPr>
                  </w:pPr>
                </w:p>
              </w:tc>
            </w:tr>
          </w:tbl>
          <w:p w14:paraId="1E8BDAAE" w14:textId="77777777" w:rsidR="00D329FD" w:rsidRDefault="00D329FD">
            <w:pPr>
              <w:rPr>
                <w:rFonts w:ascii="Times" w:hAnsi="Times"/>
                <w:color w:val="000000"/>
                <w:sz w:val="27"/>
                <w:szCs w:val="27"/>
              </w:rPr>
            </w:pPr>
          </w:p>
        </w:tc>
      </w:tr>
    </w:tbl>
    <w:p w14:paraId="1BD44470"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6B26849A" w14:textId="77777777" w:rsidTr="00D329F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329FD" w14:paraId="250DDEE4" w14:textId="77777777">
              <w:tc>
                <w:tcPr>
                  <w:tcW w:w="0" w:type="auto"/>
                  <w:tcMar>
                    <w:top w:w="0" w:type="dxa"/>
                    <w:left w:w="270" w:type="dxa"/>
                    <w:bottom w:w="135" w:type="dxa"/>
                    <w:right w:w="270" w:type="dxa"/>
                  </w:tcMar>
                  <w:hideMark/>
                </w:tcPr>
                <w:p w14:paraId="39524AD7" w14:textId="77777777" w:rsidR="00D329FD" w:rsidRDefault="00D329FD">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lastRenderedPageBreak/>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1"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202CA0EE" w14:textId="77777777" w:rsidR="00D329FD" w:rsidRDefault="00D329FD">
            <w:pPr>
              <w:rPr>
                <w:rFonts w:ascii="Times" w:hAnsi="Times"/>
                <w:color w:val="000000"/>
                <w:sz w:val="27"/>
                <w:szCs w:val="27"/>
              </w:rPr>
            </w:pPr>
          </w:p>
        </w:tc>
      </w:tr>
    </w:tbl>
    <w:p w14:paraId="3FBA065A" w14:textId="77777777" w:rsidR="00D329FD" w:rsidRDefault="00D329FD" w:rsidP="00D329F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329FD" w14:paraId="0C745F12" w14:textId="77777777" w:rsidTr="00D329F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329FD" w14:paraId="32ABF335" w14:textId="77777777">
              <w:tc>
                <w:tcPr>
                  <w:tcW w:w="0" w:type="auto"/>
                  <w:vAlign w:val="center"/>
                  <w:hideMark/>
                </w:tcPr>
                <w:p w14:paraId="5E926EA7" w14:textId="77777777" w:rsidR="00D329FD" w:rsidRDefault="00D329FD"/>
              </w:tc>
            </w:tr>
          </w:tbl>
          <w:p w14:paraId="099DF95F" w14:textId="77777777" w:rsidR="00D329FD" w:rsidRDefault="00D329FD">
            <w:pP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6"/>
  </w:num>
  <w:num w:numId="3">
    <w:abstractNumId w:val="13"/>
  </w:num>
  <w:num w:numId="4">
    <w:abstractNumId w:val="12"/>
  </w:num>
  <w:num w:numId="5">
    <w:abstractNumId w:val="3"/>
  </w:num>
  <w:num w:numId="6">
    <w:abstractNumId w:val="14"/>
  </w:num>
  <w:num w:numId="7">
    <w:abstractNumId w:val="15"/>
  </w:num>
  <w:num w:numId="8">
    <w:abstractNumId w:val="7"/>
  </w:num>
  <w:num w:numId="9">
    <w:abstractNumId w:val="19"/>
  </w:num>
  <w:num w:numId="10">
    <w:abstractNumId w:val="8"/>
  </w:num>
  <w:num w:numId="11">
    <w:abstractNumId w:val="10"/>
  </w:num>
  <w:num w:numId="12">
    <w:abstractNumId w:val="24"/>
  </w:num>
  <w:num w:numId="13">
    <w:abstractNumId w:val="5"/>
  </w:num>
  <w:num w:numId="14">
    <w:abstractNumId w:val="26"/>
  </w:num>
  <w:num w:numId="15">
    <w:abstractNumId w:val="0"/>
  </w:num>
  <w:num w:numId="16">
    <w:abstractNumId w:val="17"/>
  </w:num>
  <w:num w:numId="17">
    <w:abstractNumId w:val="27"/>
  </w:num>
  <w:num w:numId="18">
    <w:abstractNumId w:val="21"/>
  </w:num>
  <w:num w:numId="19">
    <w:abstractNumId w:val="1"/>
  </w:num>
  <w:num w:numId="20">
    <w:abstractNumId w:val="23"/>
  </w:num>
  <w:num w:numId="21">
    <w:abstractNumId w:val="16"/>
  </w:num>
  <w:num w:numId="22">
    <w:abstractNumId w:val="22"/>
  </w:num>
  <w:num w:numId="23">
    <w:abstractNumId w:val="4"/>
  </w:num>
  <w:num w:numId="24">
    <w:abstractNumId w:val="20"/>
  </w:num>
  <w:num w:numId="25">
    <w:abstractNumId w:val="18"/>
  </w:num>
  <w:num w:numId="26">
    <w:abstractNumId w:val="2"/>
  </w:num>
  <w:num w:numId="27">
    <w:abstractNumId w:val="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17DD1"/>
    <w:rsid w:val="00446DA3"/>
    <w:rsid w:val="00500F2A"/>
    <w:rsid w:val="00620940"/>
    <w:rsid w:val="0066194E"/>
    <w:rsid w:val="0066673F"/>
    <w:rsid w:val="00830447"/>
    <w:rsid w:val="008650B2"/>
    <w:rsid w:val="00973806"/>
    <w:rsid w:val="00B04A33"/>
    <w:rsid w:val="00BA5116"/>
    <w:rsid w:val="00C2491D"/>
    <w:rsid w:val="00C30442"/>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foreignpolicy.com/2020/11/24/ethiopia-tigray-war-endf-tplf-abiy-ahmed-federal-government-not-morally-equivalent/" TargetMode="External"/><Relationship Id="rId26" Type="http://schemas.openxmlformats.org/officeDocument/2006/relationships/hyperlink" Target="https://www.youtube.com/watch?v=miPW4I0KhvU" TargetMode="External"/><Relationship Id="rId3" Type="http://schemas.openxmlformats.org/officeDocument/2006/relationships/settings" Target="settings.xml"/><Relationship Id="rId21" Type="http://schemas.openxmlformats.org/officeDocument/2006/relationships/hyperlink" Target="https://aiiansw.tidyhq.com/public/schedule/events/32098-an-evening-with-the-interns" TargetMode="External"/><Relationship Id="rId7" Type="http://schemas.openxmlformats.org/officeDocument/2006/relationships/hyperlink" Target="https://www.abc.net.au/news/2020-11-15/bougainville-conman-king-still-on-the-run-independence-png/12879932" TargetMode="External"/><Relationship Id="rId12" Type="http://schemas.openxmlformats.org/officeDocument/2006/relationships/hyperlink" Target="https://www.economist.com/briefing/2020/11/19/democracies-must-team-up-to-take-on-china-in-the-technosphere" TargetMode="External"/><Relationship Id="rId17" Type="http://schemas.openxmlformats.org/officeDocument/2006/relationships/hyperlink" Target="https://foreignpolicy.com/2020/11/24/ethiopia-tigray-war-endf-tplf-abiy-ahmed-federal-government-not-morally-equivalent/" TargetMode="External"/><Relationship Id="rId25" Type="http://schemas.openxmlformats.org/officeDocument/2006/relationships/hyperlink" Target="https://www.aspistrategist.org.au/fifty-years-of-the-department-of-foreign-affair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washingtonpost.com/opinions/2020/11/23/how-graft-incompetence-aggravate-effects-climate-change-central-americ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conomist.com/briefing/2020/11/19/democracies-must-team-up-to-take-on-china-in-the-technosphere" TargetMode="External"/><Relationship Id="rId24" Type="http://schemas.openxmlformats.org/officeDocument/2006/relationships/hyperlink" Target="https://johnmenadue.com/can-we-get-out-of-afghanistan/"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internationalaffairs.org.au/australianoutlook/turkey-a-phoenix-rising/" TargetMode="External"/><Relationship Id="rId23" Type="http://schemas.openxmlformats.org/officeDocument/2006/relationships/hyperlink" Target="https://www.lowyinstitute.org/the-interpreter/australia-s-pm-how-good-international-relations-theory" TargetMode="External"/><Relationship Id="rId28" Type="http://schemas.openxmlformats.org/officeDocument/2006/relationships/hyperlink" Target="https://foreignpolicy.com/2020/11/23/is-opec-over/" TargetMode="External"/><Relationship Id="rId10" Type="http://schemas.openxmlformats.org/officeDocument/2006/relationships/image" Target="media/image3.jpeg"/><Relationship Id="rId19" Type="http://schemas.openxmlformats.org/officeDocument/2006/relationships/hyperlink" Target="https://www.flickr.com/photos/120420083@N05/16404588038/in/photolist-qZBNuN-rzH3qn" TargetMode="External"/><Relationship Id="rId31" Type="http://schemas.openxmlformats.org/officeDocument/2006/relationships/hyperlink" Target="mailto:aiianswletters@gmail.com" TargetMode="External"/><Relationship Id="rId4" Type="http://schemas.openxmlformats.org/officeDocument/2006/relationships/webSettings" Target="webSettings.xml"/><Relationship Id="rId9" Type="http://schemas.openxmlformats.org/officeDocument/2006/relationships/hyperlink" Target="https://www.flickr.com/photos/73542590@N00/7010335743/in/photolist-bFtNzD-77nY9j-vFz3fZ-aB6e4p-vfUnDS-vxtVgn-voZw9C-vvbfCN-v8QFGq-voZrUf-vgG7jX-vh1VpZ-vxudDZ-vpXrgr-v8nZQd-v8nr39-vrvSmw-vsRVPC-voZBjE-vpTyv1-vo7K5Y-uAtjYy-vpUJF2-uoBiXb-vwWzNd-vg314R-voZwoA-vvbfPu-vfUV7Q-vsRWtb-vxug6n-vh1WVz-vfUH6C-uAtDrW-vqfT6z-vxumg2-vvbt7f-vvbDCq-vxukRz-v43crw-voZvwW-vg2ZLr-vmVMgS-vg2Thz-vxRm7t-vh1Wdc-vgG6LT-usWQ9b-usWx6J-vxRqYx" TargetMode="External"/><Relationship Id="rId14" Type="http://schemas.openxmlformats.org/officeDocument/2006/relationships/hyperlink" Target="https://www.internationalaffairs.org.au/australianoutlook/turkey-a-phoenix-rising/" TargetMode="External"/><Relationship Id="rId22" Type="http://schemas.openxmlformats.org/officeDocument/2006/relationships/hyperlink" Target="https://aiiansw.tidyhq.com/public/schedule/events/32098-an-evening-with-the-interns" TargetMode="External"/><Relationship Id="rId27" Type="http://schemas.openxmlformats.org/officeDocument/2006/relationships/hyperlink" Target="https://asialinkbusiness.com.au/news-media/asian-market-update-series-insights-on-japan" TargetMode="External"/><Relationship Id="rId30" Type="http://schemas.openxmlformats.org/officeDocument/2006/relationships/hyperlink" Target="https://www.politico.com/news/2020/11/24/biden-cabinet-scramble-440199" TargetMode="External"/><Relationship Id="rId8" Type="http://schemas.openxmlformats.org/officeDocument/2006/relationships/hyperlink" Target="https://www.abc.net.au/news/2020-11-15/bougainville-conman-king-still-on-the-run-independence-png/128799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2020-11-27T22:24:00Z</dcterms:created>
  <dcterms:modified xsi:type="dcterms:W3CDTF">2020-11-27T22:24:00Z</dcterms:modified>
</cp:coreProperties>
</file>