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5F5F5"/>
        <w:tblCellMar>
          <w:left w:w="0" w:type="dxa"/>
          <w:right w:w="0" w:type="dxa"/>
        </w:tblCellMar>
        <w:tblLook w:val="04A0" w:firstRow="1" w:lastRow="0" w:firstColumn="1" w:lastColumn="0" w:noHBand="0" w:noVBand="1"/>
      </w:tblPr>
      <w:tblGrid>
        <w:gridCol w:w="10198"/>
      </w:tblGrid>
      <w:tr w:rsidR="004530B1" w:rsidRPr="004530B1" w14:paraId="6BAE1B4A" w14:textId="77777777" w:rsidTr="004530B1">
        <w:tc>
          <w:tcPr>
            <w:tcW w:w="0" w:type="auto"/>
            <w:shd w:val="clear" w:color="auto" w:fill="F5F5F5"/>
            <w:tcMar>
              <w:top w:w="135" w:type="dxa"/>
              <w:left w:w="135" w:type="dxa"/>
              <w:bottom w:w="135" w:type="dxa"/>
              <w:right w:w="135" w:type="dxa"/>
            </w:tcMar>
            <w:hideMark/>
          </w:tcPr>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4137602B" w14:textId="77777777" w:rsidTr="00467AC0">
              <w:tc>
                <w:tcPr>
                  <w:tcW w:w="0" w:type="auto"/>
                  <w:shd w:val="clear" w:color="auto" w:fill="F5F5F5"/>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467AC0" w14:paraId="70FF92B5" w14:textId="77777777">
                    <w:tc>
                      <w:tcPr>
                        <w:tcW w:w="0" w:type="auto"/>
                        <w:tcMar>
                          <w:top w:w="0" w:type="dxa"/>
                          <w:left w:w="135" w:type="dxa"/>
                          <w:bottom w:w="0" w:type="dxa"/>
                          <w:right w:w="135" w:type="dxa"/>
                        </w:tcMar>
                        <w:hideMark/>
                      </w:tcPr>
                      <w:p w14:paraId="685070AD" w14:textId="414B3298" w:rsidR="00467AC0" w:rsidRDefault="00467AC0" w:rsidP="00467AC0">
                        <w:pPr>
                          <w:jc w:val="center"/>
                        </w:pPr>
                        <w:r>
                          <w:fldChar w:fldCharType="begin"/>
                        </w:r>
                        <w:r>
                          <w:instrText xml:space="preserve"> INCLUDEPICTURE "https://gallery.mailchimp.com/78c5c912ff8545c13503811fe/images/3d09dcf2-4974-4900-bca0-5c4d8b4a99b7.png" \* MERGEFORMATINET </w:instrText>
                        </w:r>
                        <w:r>
                          <w:fldChar w:fldCharType="separate"/>
                        </w:r>
                        <w:r>
                          <w:rPr>
                            <w:noProof/>
                          </w:rPr>
                          <w:drawing>
                            <wp:inline distT="0" distB="0" distL="0" distR="0" wp14:anchorId="713E7C63" wp14:editId="7F78330B">
                              <wp:extent cx="6199505" cy="13442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9505" cy="1344295"/>
                                      </a:xfrm>
                                      <a:prstGeom prst="rect">
                                        <a:avLst/>
                                      </a:prstGeom>
                                      <a:noFill/>
                                      <a:ln>
                                        <a:noFill/>
                                      </a:ln>
                                    </pic:spPr>
                                  </pic:pic>
                                </a:graphicData>
                              </a:graphic>
                            </wp:inline>
                          </w:drawing>
                        </w:r>
                        <w:r>
                          <w:fldChar w:fldCharType="end"/>
                        </w:r>
                      </w:p>
                    </w:tc>
                  </w:tr>
                </w:tbl>
                <w:p w14:paraId="17AC1F3F" w14:textId="77777777" w:rsidR="00467AC0" w:rsidRDefault="00467AC0" w:rsidP="00467AC0">
                  <w:pPr>
                    <w:rPr>
                      <w:rFonts w:ascii="Times" w:hAnsi="Times"/>
                      <w:color w:val="000000"/>
                      <w:sz w:val="27"/>
                      <w:szCs w:val="27"/>
                    </w:rPr>
                  </w:pPr>
                </w:p>
              </w:tc>
            </w:tr>
          </w:tbl>
          <w:p w14:paraId="047138E0"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256BDB16" w14:textId="77777777" w:rsidTr="00467AC0">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8"/>
                  </w:tblGrid>
                  <w:tr w:rsidR="00467AC0" w14:paraId="360BD4F4" w14:textId="77777777">
                    <w:tc>
                      <w:tcPr>
                        <w:tcW w:w="0" w:type="auto"/>
                        <w:tcMar>
                          <w:top w:w="0" w:type="dxa"/>
                          <w:left w:w="270" w:type="dxa"/>
                          <w:bottom w:w="135" w:type="dxa"/>
                          <w:right w:w="270" w:type="dxa"/>
                        </w:tcMar>
                        <w:hideMark/>
                      </w:tcPr>
                      <w:p w14:paraId="069FA865" w14:textId="77777777" w:rsidR="00467AC0" w:rsidRDefault="00467AC0" w:rsidP="00467AC0">
                        <w:pPr>
                          <w:spacing w:line="360" w:lineRule="atLeast"/>
                          <w:jc w:val="center"/>
                          <w:rPr>
                            <w:rFonts w:ascii="Verdana" w:hAnsi="Verdana"/>
                            <w:color w:val="4C6AA2"/>
                          </w:rPr>
                        </w:pPr>
                        <w:r>
                          <w:rPr>
                            <w:rFonts w:ascii="Helvetica Neue" w:hAnsi="Helvetica Neue"/>
                            <w:color w:val="4C6AA2"/>
                          </w:rPr>
                          <w:t>The Australian Institute of International Affairs New South Wales welcomes you to Week 3 of:</w:t>
                        </w:r>
                      </w:p>
                    </w:tc>
                  </w:tr>
                </w:tbl>
                <w:p w14:paraId="7EF55932" w14:textId="77777777" w:rsidR="00467AC0" w:rsidRDefault="00467AC0" w:rsidP="00467AC0">
                  <w:pPr>
                    <w:rPr>
                      <w:rFonts w:ascii="Times" w:hAnsi="Times"/>
                      <w:color w:val="000000"/>
                      <w:sz w:val="27"/>
                      <w:szCs w:val="27"/>
                    </w:rPr>
                  </w:pPr>
                </w:p>
              </w:tc>
            </w:tr>
          </w:tbl>
          <w:p w14:paraId="35C0A1A7"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67B24521" w14:textId="77777777" w:rsidTr="00467AC0">
              <w:tc>
                <w:tcPr>
                  <w:tcW w:w="0" w:type="auto"/>
                  <w:shd w:val="clear" w:color="auto" w:fill="F5F5F5"/>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8"/>
                  </w:tblGrid>
                  <w:tr w:rsidR="00467AC0" w14:paraId="1D24E51B" w14:textId="77777777">
                    <w:tc>
                      <w:tcPr>
                        <w:tcW w:w="0" w:type="auto"/>
                        <w:hideMark/>
                      </w:tcPr>
                      <w:p w14:paraId="3A064229" w14:textId="042C084B" w:rsidR="00467AC0" w:rsidRDefault="00467AC0" w:rsidP="00467AC0">
                        <w:pPr>
                          <w:jc w:val="center"/>
                        </w:pPr>
                        <w:r>
                          <w:fldChar w:fldCharType="begin"/>
                        </w:r>
                        <w:r>
                          <w:instrText xml:space="preserve"> INCLUDEPICTURE "https://mcusercontent.com/0e9feb1606f1b4129a8b65828/images/c03f8797-e323-4265-946e-a4e6a0864c43.jpg" \* MERGEFORMATINET </w:instrText>
                        </w:r>
                        <w:r>
                          <w:fldChar w:fldCharType="separate"/>
                        </w:r>
                        <w:r>
                          <w:rPr>
                            <w:noProof/>
                          </w:rPr>
                          <w:drawing>
                            <wp:inline distT="0" distB="0" distL="0" distR="0" wp14:anchorId="0536C699" wp14:editId="5D0AD8CD">
                              <wp:extent cx="6475730" cy="363474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5730" cy="3634740"/>
                                      </a:xfrm>
                                      <a:prstGeom prst="rect">
                                        <a:avLst/>
                                      </a:prstGeom>
                                      <a:noFill/>
                                      <a:ln>
                                        <a:noFill/>
                                      </a:ln>
                                    </pic:spPr>
                                  </pic:pic>
                                </a:graphicData>
                              </a:graphic>
                            </wp:inline>
                          </w:drawing>
                        </w:r>
                        <w:r>
                          <w:fldChar w:fldCharType="end"/>
                        </w:r>
                      </w:p>
                    </w:tc>
                  </w:tr>
                </w:tbl>
                <w:p w14:paraId="2B75F7DB" w14:textId="77777777" w:rsidR="00467AC0" w:rsidRDefault="00467AC0" w:rsidP="00467AC0">
                  <w:pPr>
                    <w:rPr>
                      <w:rFonts w:ascii="Times" w:hAnsi="Times"/>
                      <w:color w:val="000000"/>
                      <w:sz w:val="27"/>
                      <w:szCs w:val="27"/>
                    </w:rPr>
                  </w:pPr>
                </w:p>
              </w:tc>
            </w:tr>
          </w:tbl>
          <w:p w14:paraId="3D12E226"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4EAF9EF9" w14:textId="77777777" w:rsidTr="00467AC0">
              <w:tc>
                <w:tcPr>
                  <w:tcW w:w="0" w:type="auto"/>
                  <w:shd w:val="clear" w:color="auto" w:fill="F5F5F5"/>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388"/>
                  </w:tblGrid>
                  <w:tr w:rsidR="00467AC0" w14:paraId="325FD191" w14:textId="77777777">
                    <w:tc>
                      <w:tcPr>
                        <w:tcW w:w="0" w:type="auto"/>
                        <w:vAlign w:val="center"/>
                        <w:hideMark/>
                      </w:tcPr>
                      <w:p w14:paraId="187A9982" w14:textId="77777777" w:rsidR="00467AC0" w:rsidRDefault="00467AC0" w:rsidP="00467AC0"/>
                    </w:tc>
                  </w:tr>
                </w:tbl>
                <w:p w14:paraId="20F76A24" w14:textId="77777777" w:rsidR="00467AC0" w:rsidRDefault="00467AC0" w:rsidP="00467AC0">
                  <w:pPr>
                    <w:rPr>
                      <w:rFonts w:ascii="Times" w:hAnsi="Times"/>
                      <w:color w:val="000000"/>
                      <w:sz w:val="27"/>
                      <w:szCs w:val="27"/>
                    </w:rPr>
                  </w:pPr>
                </w:p>
              </w:tc>
            </w:tr>
          </w:tbl>
          <w:p w14:paraId="4272A3A1"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50A96776" w14:textId="77777777" w:rsidTr="00467AC0">
              <w:tc>
                <w:tcPr>
                  <w:tcW w:w="0" w:type="auto"/>
                  <w:shd w:val="clear" w:color="auto" w:fill="F5F5F5"/>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8"/>
                  </w:tblGrid>
                  <w:tr w:rsidR="00467AC0" w14:paraId="7583BDF1" w14:textId="77777777">
                    <w:tc>
                      <w:tcPr>
                        <w:tcW w:w="0" w:type="auto"/>
                        <w:tcMar>
                          <w:top w:w="135" w:type="dxa"/>
                          <w:left w:w="270" w:type="dxa"/>
                          <w:bottom w:w="135" w:type="dxa"/>
                          <w:right w:w="270" w:type="dxa"/>
                        </w:tcMar>
                        <w:vAlign w:val="center"/>
                        <w:hideMark/>
                      </w:tcPr>
                      <w:tbl>
                        <w:tblPr>
                          <w:tblW w:w="5000" w:type="pct"/>
                          <w:shd w:val="clear" w:color="auto" w:fill="4B6AA2"/>
                          <w:tblCellMar>
                            <w:top w:w="15" w:type="dxa"/>
                            <w:left w:w="15" w:type="dxa"/>
                            <w:bottom w:w="15" w:type="dxa"/>
                            <w:right w:w="15" w:type="dxa"/>
                          </w:tblCellMar>
                          <w:tblLook w:val="04A0" w:firstRow="1" w:lastRow="0" w:firstColumn="1" w:lastColumn="0" w:noHBand="0" w:noVBand="1"/>
                        </w:tblPr>
                        <w:tblGrid>
                          <w:gridCol w:w="9388"/>
                        </w:tblGrid>
                        <w:tr w:rsidR="00467AC0" w14:paraId="5DFAAC56" w14:textId="77777777">
                          <w:tc>
                            <w:tcPr>
                              <w:tcW w:w="0" w:type="auto"/>
                              <w:shd w:val="clear" w:color="auto" w:fill="4B6AA2"/>
                              <w:tcMar>
                                <w:top w:w="270" w:type="dxa"/>
                                <w:left w:w="270" w:type="dxa"/>
                                <w:bottom w:w="270" w:type="dxa"/>
                                <w:right w:w="270" w:type="dxa"/>
                              </w:tcMar>
                              <w:hideMark/>
                            </w:tcPr>
                            <w:p w14:paraId="42FC23EA" w14:textId="77777777" w:rsidR="00467AC0" w:rsidRDefault="00467AC0" w:rsidP="00467AC0">
                              <w:pPr>
                                <w:spacing w:line="315" w:lineRule="atLeast"/>
                                <w:jc w:val="center"/>
                                <w:rPr>
                                  <w:rFonts w:ascii="Helvetica" w:hAnsi="Helvetica"/>
                                  <w:color w:val="F2F2F2"/>
                                  <w:sz w:val="21"/>
                                  <w:szCs w:val="21"/>
                                </w:rPr>
                              </w:pPr>
                              <w:r>
                                <w:rPr>
                                  <w:rStyle w:val="Strong"/>
                                  <w:rFonts w:ascii="Helvetica" w:hAnsi="Helvetica"/>
                                  <w:color w:val="F2F2F2"/>
                                  <w:sz w:val="36"/>
                                  <w:szCs w:val="36"/>
                                </w:rPr>
                                <w:t>From the Councillors</w:t>
                              </w:r>
                            </w:p>
                          </w:tc>
                        </w:tr>
                      </w:tbl>
                      <w:p w14:paraId="74B24165" w14:textId="77777777" w:rsidR="00467AC0" w:rsidRDefault="00467AC0" w:rsidP="00467AC0">
                        <w:pPr>
                          <w:rPr>
                            <w:rFonts w:ascii="Times New Roman" w:hAnsi="Times New Roman"/>
                          </w:rPr>
                        </w:pPr>
                      </w:p>
                    </w:tc>
                  </w:tr>
                </w:tbl>
                <w:p w14:paraId="5A1AC94D" w14:textId="77777777" w:rsidR="00467AC0" w:rsidRDefault="00467AC0" w:rsidP="00467AC0">
                  <w:pPr>
                    <w:rPr>
                      <w:rFonts w:ascii="Times" w:hAnsi="Times"/>
                      <w:color w:val="000000"/>
                      <w:sz w:val="27"/>
                      <w:szCs w:val="27"/>
                    </w:rPr>
                  </w:pPr>
                </w:p>
              </w:tc>
            </w:tr>
          </w:tbl>
          <w:p w14:paraId="0DF30791"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695A0940" w14:textId="77777777" w:rsidTr="00467AC0">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8"/>
                  </w:tblGrid>
                  <w:tr w:rsidR="00467AC0" w14:paraId="2B712404" w14:textId="77777777">
                    <w:tc>
                      <w:tcPr>
                        <w:tcW w:w="0" w:type="auto"/>
                        <w:tcMar>
                          <w:top w:w="0" w:type="dxa"/>
                          <w:left w:w="270" w:type="dxa"/>
                          <w:bottom w:w="135" w:type="dxa"/>
                          <w:right w:w="270" w:type="dxa"/>
                        </w:tcMar>
                        <w:hideMark/>
                      </w:tcPr>
                      <w:p w14:paraId="3F75F628" w14:textId="77777777" w:rsidR="00467AC0" w:rsidRDefault="00467AC0" w:rsidP="00467AC0">
                        <w:pPr>
                          <w:spacing w:line="360" w:lineRule="atLeast"/>
                          <w:rPr>
                            <w:rFonts w:ascii="Verdana" w:hAnsi="Verdana"/>
                            <w:color w:val="222222"/>
                          </w:rPr>
                        </w:pPr>
                        <w:r>
                          <w:rPr>
                            <w:rFonts w:ascii="Helvetica Neue" w:hAnsi="Helvetica Neue"/>
                            <w:color w:val="222222"/>
                            <w:sz w:val="18"/>
                            <w:szCs w:val="18"/>
                          </w:rPr>
                          <w:t>Each week, some of our Councillors will share with you a selection of articles, analytical pieces, videos and podcasts about what is happening in the world of international affairs. This week, our Councillors have selected three articles about different aspects of the COVID-19 crisis, from preparing for pandemics, to international organisations' responses, to the economic fallout. Check them out!</w:t>
                        </w:r>
                        <w:r>
                          <w:rPr>
                            <w:rFonts w:ascii="Verdana" w:hAnsi="Verdana"/>
                            <w:color w:val="222222"/>
                          </w:rPr>
                          <w:br/>
                        </w:r>
                        <w:r>
                          <w:rPr>
                            <w:rFonts w:ascii="Verdana" w:hAnsi="Verdana"/>
                            <w:color w:val="222222"/>
                          </w:rPr>
                          <w:br/>
                        </w:r>
                        <w:r>
                          <w:rPr>
                            <w:rStyle w:val="Emphasis"/>
                            <w:rFonts w:ascii="Helvetica Neue" w:hAnsi="Helvetica Neue"/>
                            <w:color w:val="222222"/>
                            <w:sz w:val="18"/>
                            <w:szCs w:val="18"/>
                          </w:rPr>
                          <w:t>Disclaimer: The views expressed below by Councillors are their own. The Australian Institute of International Affairs New South Wales does not take policy positions.</w:t>
                        </w:r>
                      </w:p>
                    </w:tc>
                  </w:tr>
                </w:tbl>
                <w:p w14:paraId="2E7F6BDF" w14:textId="77777777" w:rsidR="00467AC0" w:rsidRDefault="00467AC0" w:rsidP="00467AC0">
                  <w:pPr>
                    <w:rPr>
                      <w:rFonts w:ascii="Times" w:hAnsi="Times"/>
                      <w:color w:val="000000"/>
                      <w:sz w:val="27"/>
                      <w:szCs w:val="27"/>
                    </w:rPr>
                  </w:pPr>
                </w:p>
              </w:tc>
            </w:tr>
          </w:tbl>
          <w:p w14:paraId="3E21C1C7"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6A80760A" w14:textId="77777777" w:rsidTr="00467AC0">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388"/>
                  </w:tblGrid>
                  <w:tr w:rsidR="00467AC0" w14:paraId="02CD06E1" w14:textId="77777777">
                    <w:tc>
                      <w:tcPr>
                        <w:tcW w:w="0" w:type="auto"/>
                        <w:vAlign w:val="center"/>
                        <w:hideMark/>
                      </w:tcPr>
                      <w:p w14:paraId="3013CDDB" w14:textId="77777777" w:rsidR="00467AC0" w:rsidRDefault="00467AC0" w:rsidP="00467AC0"/>
                    </w:tc>
                  </w:tr>
                </w:tbl>
                <w:p w14:paraId="0E8DA1AF" w14:textId="77777777" w:rsidR="00467AC0" w:rsidRDefault="00467AC0" w:rsidP="00467AC0">
                  <w:pPr>
                    <w:rPr>
                      <w:rFonts w:ascii="Times" w:hAnsi="Times"/>
                      <w:color w:val="000000"/>
                      <w:sz w:val="27"/>
                      <w:szCs w:val="27"/>
                    </w:rPr>
                  </w:pPr>
                </w:p>
              </w:tc>
            </w:tr>
          </w:tbl>
          <w:p w14:paraId="5D3D48B4"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0BE03507" w14:textId="77777777" w:rsidTr="00467AC0">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658"/>
                  </w:tblGrid>
                  <w:tr w:rsidR="00467AC0" w14:paraId="56616696" w14:textId="77777777">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5285"/>
                        </w:tblGrid>
                        <w:tr w:rsidR="00467AC0" w14:paraId="106392BC" w14:textId="77777777">
                          <w:tc>
                            <w:tcPr>
                              <w:tcW w:w="0" w:type="auto"/>
                              <w:hideMark/>
                            </w:tcPr>
                            <w:p w14:paraId="131B10E3" w14:textId="6D16BE18" w:rsidR="00467AC0" w:rsidRDefault="00467AC0" w:rsidP="00467AC0">
                              <w:r>
                                <w:lastRenderedPageBreak/>
                                <w:fldChar w:fldCharType="begin"/>
                              </w:r>
                              <w:r>
                                <w:instrText xml:space="preserve"> INCLUDEPICTURE "https://mcusercontent.com/0e9feb1606f1b4129a8b65828/images/70b69089-c952-4a12-b0f8-d567ac9246fd.jpg" \* MERGEFORMATINET </w:instrText>
                              </w:r>
                              <w:r>
                                <w:fldChar w:fldCharType="separate"/>
                              </w:r>
                              <w:r>
                                <w:rPr>
                                  <w:noProof/>
                                </w:rPr>
                                <w:drawing>
                                  <wp:inline distT="0" distB="0" distL="0" distR="0" wp14:anchorId="216D8CF6" wp14:editId="75523060">
                                    <wp:extent cx="3355975" cy="44716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5975" cy="4471670"/>
                                            </a:xfrm>
                                            <a:prstGeom prst="rect">
                                              <a:avLst/>
                                            </a:prstGeom>
                                            <a:noFill/>
                                            <a:ln>
                                              <a:noFill/>
                                            </a:ln>
                                          </pic:spPr>
                                        </pic:pic>
                                      </a:graphicData>
                                    </a:graphic>
                                  </wp:inline>
                                </w:drawing>
                              </w:r>
                              <w:r>
                                <w:fldChar w:fldCharType="end"/>
                              </w: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67AC0" w14:paraId="58C1C65A" w14:textId="77777777">
                          <w:tc>
                            <w:tcPr>
                              <w:tcW w:w="0" w:type="auto"/>
                              <w:hideMark/>
                            </w:tcPr>
                            <w:p w14:paraId="5700E799" w14:textId="77777777" w:rsidR="00467AC0" w:rsidRDefault="00467AC0" w:rsidP="00467AC0">
                              <w:pPr>
                                <w:spacing w:line="300" w:lineRule="atLeast"/>
                                <w:rPr>
                                  <w:rFonts w:ascii="Verdana" w:hAnsi="Verdana"/>
                                  <w:color w:val="000000"/>
                                </w:rPr>
                              </w:pPr>
                              <w:hyperlink r:id="rId8" w:tgtFrame="_blank" w:history="1">
                                <w:r>
                                  <w:rPr>
                                    <w:rStyle w:val="Hyperlink"/>
                                    <w:rFonts w:ascii="Helvetica Neue" w:hAnsi="Helvetica Neue"/>
                                    <w:b/>
                                    <w:bCs/>
                                    <w:color w:val="4C6AA2"/>
                                    <w:sz w:val="27"/>
                                    <w:szCs w:val="27"/>
                                  </w:rPr>
                                  <w:t>COVID-19: Averting economic disaster in the Pacific</w:t>
                                </w:r>
                              </w:hyperlink>
                              <w:r>
                                <w:rPr>
                                  <w:rFonts w:ascii="Verdana" w:hAnsi="Verdana"/>
                                  <w:color w:val="000000"/>
                                </w:rPr>
                                <w:br/>
                              </w:r>
                              <w:r>
                                <w:rPr>
                                  <w:rFonts w:ascii="Verdana" w:hAnsi="Verdana"/>
                                  <w:color w:val="000000"/>
                                </w:rPr>
                                <w:br/>
                              </w:r>
                              <w:r>
                                <w:rPr>
                                  <w:rFonts w:ascii="Helvetica Neue" w:hAnsi="Helvetica Neue"/>
                                  <w:color w:val="000000"/>
                                  <w:sz w:val="18"/>
                                  <w:szCs w:val="18"/>
                                </w:rPr>
                                <w:t xml:space="preserve">Cases of COVID-19 are increasing by the day around the world, including around the Pacific Islands. The economic impacts of COVID-19 could be devastating for the region, argues Jonathan </w:t>
                              </w:r>
                              <w:proofErr w:type="spellStart"/>
                              <w:r>
                                <w:rPr>
                                  <w:rFonts w:ascii="Helvetica Neue" w:hAnsi="Helvetica Neue"/>
                                  <w:color w:val="000000"/>
                                  <w:sz w:val="18"/>
                                  <w:szCs w:val="18"/>
                                </w:rPr>
                                <w:t>Pryke</w:t>
                              </w:r>
                              <w:proofErr w:type="spellEnd"/>
                              <w:r>
                                <w:rPr>
                                  <w:rFonts w:ascii="Helvetica Neue" w:hAnsi="Helvetica Neue"/>
                                  <w:color w:val="000000"/>
                                  <w:sz w:val="18"/>
                                  <w:szCs w:val="18"/>
                                </w:rPr>
                                <w:t xml:space="preserve">. The tourism-dependent economies of Fiji, Samoa and Vanuatu face double-digit GDP contractions, and commodity-dependent nations like PNG face plummeting demand for products like timber. Even the most isolated nations dependent on food imports could face supply chain disruption. </w:t>
                              </w:r>
                              <w:proofErr w:type="spellStart"/>
                              <w:r>
                                <w:rPr>
                                  <w:rFonts w:ascii="Helvetica Neue" w:hAnsi="Helvetica Neue"/>
                                  <w:color w:val="000000"/>
                                  <w:sz w:val="18"/>
                                  <w:szCs w:val="18"/>
                                </w:rPr>
                                <w:t>Pryke</w:t>
                              </w:r>
                              <w:proofErr w:type="spellEnd"/>
                              <w:r>
                                <w:rPr>
                                  <w:rFonts w:ascii="Helvetica Neue" w:hAnsi="Helvetica Neue"/>
                                  <w:color w:val="000000"/>
                                  <w:sz w:val="18"/>
                                  <w:szCs w:val="18"/>
                                </w:rPr>
                                <w:t xml:space="preserve"> argues for an urgent response, composed of health assistance and lending coordination between Australia, China, Japan and multilateral institutions. The Pacific faces an economic disaster, and with the region already reeling from </w:t>
                              </w:r>
                              <w:hyperlink r:id="rId9" w:tgtFrame="_blank" w:history="1">
                                <w:r>
                                  <w:rPr>
                                    <w:rStyle w:val="Hyperlink"/>
                                    <w:rFonts w:ascii="Helvetica Neue" w:hAnsi="Helvetica Neue"/>
                                    <w:b/>
                                    <w:bCs/>
                                    <w:color w:val="4C6AA2"/>
                                    <w:sz w:val="18"/>
                                    <w:szCs w:val="18"/>
                                  </w:rPr>
                                  <w:t>Cyclone Harold</w:t>
                                </w:r>
                              </w:hyperlink>
                              <w:r>
                                <w:rPr>
                                  <w:rFonts w:ascii="Helvetica Neue" w:hAnsi="Helvetica Neue"/>
                                  <w:color w:val="000000"/>
                                  <w:sz w:val="18"/>
                                  <w:szCs w:val="18"/>
                                </w:rPr>
                                <w:t> just last week, international efforts are desperately needed.</w:t>
                              </w:r>
                              <w:r>
                                <w:rPr>
                                  <w:rFonts w:ascii="Verdana" w:hAnsi="Verdana"/>
                                  <w:color w:val="000000"/>
                                </w:rPr>
                                <w:br/>
                              </w:r>
                              <w:r>
                                <w:rPr>
                                  <w:rFonts w:ascii="Helvetica Neue" w:hAnsi="Helvetica Neue"/>
                                  <w:color w:val="000000"/>
                                  <w:sz w:val="15"/>
                                  <w:szCs w:val="15"/>
                                </w:rPr>
                                <w:t>Image credit: </w:t>
                              </w:r>
                              <w:hyperlink r:id="rId10" w:tgtFrame="_blank" w:history="1">
                                <w:r>
                                  <w:rPr>
                                    <w:rStyle w:val="Hyperlink"/>
                                    <w:rFonts w:ascii="Helvetica Neue" w:hAnsi="Helvetica Neue"/>
                                    <w:b/>
                                    <w:bCs/>
                                    <w:color w:val="4C6AA2"/>
                                    <w:sz w:val="15"/>
                                    <w:szCs w:val="15"/>
                                  </w:rPr>
                                  <w:t>Louisa Cass/DFAT</w:t>
                                </w:r>
                              </w:hyperlink>
                            </w:p>
                          </w:tc>
                        </w:tr>
                      </w:tbl>
                      <w:p w14:paraId="1CE34882" w14:textId="77777777" w:rsidR="00467AC0" w:rsidRDefault="00467AC0" w:rsidP="00467AC0">
                        <w:pPr>
                          <w:rPr>
                            <w:rFonts w:ascii="Times New Roman" w:hAnsi="Times New Roman"/>
                          </w:rPr>
                        </w:pPr>
                      </w:p>
                    </w:tc>
                  </w:tr>
                </w:tbl>
                <w:p w14:paraId="71A96DA5" w14:textId="77777777" w:rsidR="00467AC0" w:rsidRDefault="00467AC0" w:rsidP="00467AC0">
                  <w:pPr>
                    <w:rPr>
                      <w:rFonts w:ascii="Times" w:hAnsi="Times"/>
                      <w:color w:val="000000"/>
                      <w:sz w:val="27"/>
                      <w:szCs w:val="27"/>
                    </w:rPr>
                  </w:pPr>
                </w:p>
              </w:tc>
            </w:tr>
          </w:tbl>
          <w:p w14:paraId="335EF82E"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5749E13D" w14:textId="77777777" w:rsidTr="00467AC0">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388"/>
                  </w:tblGrid>
                  <w:tr w:rsidR="00467AC0" w14:paraId="56733BB3" w14:textId="77777777">
                    <w:tc>
                      <w:tcPr>
                        <w:tcW w:w="0" w:type="auto"/>
                        <w:vAlign w:val="center"/>
                        <w:hideMark/>
                      </w:tcPr>
                      <w:p w14:paraId="5D63BDBF" w14:textId="77777777" w:rsidR="00467AC0" w:rsidRDefault="00467AC0" w:rsidP="00467AC0"/>
                    </w:tc>
                  </w:tr>
                </w:tbl>
                <w:p w14:paraId="1DC630C6" w14:textId="77777777" w:rsidR="00467AC0" w:rsidRDefault="00467AC0" w:rsidP="00467AC0">
                  <w:pPr>
                    <w:rPr>
                      <w:rFonts w:ascii="Times" w:hAnsi="Times"/>
                      <w:color w:val="000000"/>
                      <w:sz w:val="27"/>
                      <w:szCs w:val="27"/>
                    </w:rPr>
                  </w:pPr>
                </w:p>
              </w:tc>
            </w:tr>
          </w:tbl>
          <w:p w14:paraId="4852BBAC"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10C38C06" w14:textId="77777777" w:rsidTr="00467AC0">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8"/>
                  </w:tblGrid>
                  <w:tr w:rsidR="00467AC0" w14:paraId="185218E4" w14:textId="77777777">
                    <w:tc>
                      <w:tcPr>
                        <w:tcW w:w="0" w:type="auto"/>
                        <w:tcMar>
                          <w:top w:w="0" w:type="dxa"/>
                          <w:left w:w="270" w:type="dxa"/>
                          <w:bottom w:w="135" w:type="dxa"/>
                          <w:right w:w="270" w:type="dxa"/>
                        </w:tcMar>
                        <w:hideMark/>
                      </w:tcPr>
                      <w:p w14:paraId="28F69F82" w14:textId="77777777" w:rsidR="00467AC0" w:rsidRDefault="00467AC0" w:rsidP="00467AC0">
                        <w:pPr>
                          <w:spacing w:line="360" w:lineRule="atLeast"/>
                          <w:rPr>
                            <w:rFonts w:ascii="Verdana" w:hAnsi="Verdana"/>
                            <w:color w:val="000000"/>
                          </w:rPr>
                        </w:pPr>
                        <w:r>
                          <w:rPr>
                            <w:rStyle w:val="Emphasis"/>
                            <w:rFonts w:ascii="Helvetica Neue" w:hAnsi="Helvetica Neue"/>
                            <w:color w:val="000000"/>
                            <w:sz w:val="18"/>
                            <w:szCs w:val="18"/>
                          </w:rPr>
                          <w:t>This article was selected by Euan Moyle. Euan is a final-year Master of International Relations student at the University of Sydney. He is currently a risk analyst and editor for Foreign Brief, and a Young Leader with the US-based international affairs think-tank Pacific Forum. He has formerly interned with the Lowy Institute. Euan has served on the Council since 2019.</w:t>
                        </w:r>
                      </w:p>
                    </w:tc>
                  </w:tr>
                </w:tbl>
                <w:p w14:paraId="2091B46D" w14:textId="77777777" w:rsidR="00467AC0" w:rsidRDefault="00467AC0" w:rsidP="00467AC0">
                  <w:pPr>
                    <w:rPr>
                      <w:rFonts w:ascii="Times" w:hAnsi="Times"/>
                      <w:color w:val="000000"/>
                      <w:sz w:val="27"/>
                      <w:szCs w:val="27"/>
                    </w:rPr>
                  </w:pPr>
                </w:p>
              </w:tc>
            </w:tr>
          </w:tbl>
          <w:p w14:paraId="38DF6E2A"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2948B3E7" w14:textId="77777777" w:rsidTr="00467AC0">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388"/>
                  </w:tblGrid>
                  <w:tr w:rsidR="00467AC0" w14:paraId="73FB98B6" w14:textId="77777777">
                    <w:tc>
                      <w:tcPr>
                        <w:tcW w:w="0" w:type="auto"/>
                        <w:vAlign w:val="center"/>
                        <w:hideMark/>
                      </w:tcPr>
                      <w:p w14:paraId="6E920CA2" w14:textId="77777777" w:rsidR="00467AC0" w:rsidRDefault="00467AC0" w:rsidP="00467AC0"/>
                    </w:tc>
                  </w:tr>
                </w:tbl>
                <w:p w14:paraId="161E73AF" w14:textId="77777777" w:rsidR="00467AC0" w:rsidRDefault="00467AC0" w:rsidP="00467AC0">
                  <w:pPr>
                    <w:rPr>
                      <w:rFonts w:ascii="Times" w:hAnsi="Times"/>
                      <w:color w:val="000000"/>
                      <w:sz w:val="27"/>
                      <w:szCs w:val="27"/>
                    </w:rPr>
                  </w:pPr>
                </w:p>
              </w:tc>
            </w:tr>
          </w:tbl>
          <w:p w14:paraId="652A68A7"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6BBE3570" w14:textId="77777777" w:rsidTr="00467AC0">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658"/>
                  </w:tblGrid>
                  <w:tr w:rsidR="00467AC0" w14:paraId="201E0585"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5285"/>
                        </w:tblGrid>
                        <w:tr w:rsidR="00467AC0" w14:paraId="6D614772" w14:textId="77777777">
                          <w:tc>
                            <w:tcPr>
                              <w:tcW w:w="0" w:type="auto"/>
                              <w:hideMark/>
                            </w:tcPr>
                            <w:p w14:paraId="26FDB04D" w14:textId="2587F2BC" w:rsidR="00467AC0" w:rsidRDefault="00467AC0" w:rsidP="00467AC0">
                              <w:pPr>
                                <w:jc w:val="right"/>
                              </w:pPr>
                              <w:r>
                                <w:lastRenderedPageBreak/>
                                <w:fldChar w:fldCharType="begin"/>
                              </w:r>
                              <w:r>
                                <w:instrText xml:space="preserve"> INCLUDEPICTURE "https://mcusercontent.com/0e9feb1606f1b4129a8b65828/images/188fab08-c230-4eb0-8bf9-3d13330c1a0e.jpg" \* MERGEFORMATINET </w:instrText>
                              </w:r>
                              <w:r>
                                <w:fldChar w:fldCharType="separate"/>
                              </w:r>
                              <w:r>
                                <w:rPr>
                                  <w:noProof/>
                                </w:rPr>
                                <w:drawing>
                                  <wp:inline distT="0" distB="0" distL="0" distR="0" wp14:anchorId="02C587BF" wp14:editId="4950382D">
                                    <wp:extent cx="3355975" cy="45173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5975" cy="4517390"/>
                                            </a:xfrm>
                                            <a:prstGeom prst="rect">
                                              <a:avLst/>
                                            </a:prstGeom>
                                            <a:noFill/>
                                            <a:ln>
                                              <a:noFill/>
                                            </a:ln>
                                          </pic:spPr>
                                        </pic:pic>
                                      </a:graphicData>
                                    </a:graphic>
                                  </wp:inline>
                                </w:drawing>
                              </w:r>
                              <w:r>
                                <w:fldChar w:fldCharType="end"/>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467AC0" w14:paraId="16EDAB4E" w14:textId="77777777">
                          <w:tc>
                            <w:tcPr>
                              <w:tcW w:w="0" w:type="auto"/>
                              <w:hideMark/>
                            </w:tcPr>
                            <w:p w14:paraId="47FED993" w14:textId="77777777" w:rsidR="00467AC0" w:rsidRDefault="00467AC0" w:rsidP="00467AC0">
                              <w:pPr>
                                <w:pStyle w:val="NormalWeb"/>
                                <w:spacing w:before="150" w:beforeAutospacing="0" w:after="150" w:afterAutospacing="0" w:line="300" w:lineRule="atLeast"/>
                                <w:rPr>
                                  <w:rFonts w:ascii="Verdana" w:hAnsi="Verdana"/>
                                  <w:color w:val="222222"/>
                                </w:rPr>
                              </w:pPr>
                              <w:hyperlink r:id="rId12" w:tgtFrame="_blank" w:history="1">
                                <w:r>
                                  <w:rPr>
                                    <w:rStyle w:val="Hyperlink"/>
                                    <w:rFonts w:ascii="Helvetica Neue" w:hAnsi="Helvetica Neue"/>
                                    <w:b/>
                                    <w:bCs/>
                                    <w:color w:val="4C6AA2"/>
                                    <w:sz w:val="27"/>
                                    <w:szCs w:val="27"/>
                                  </w:rPr>
                                  <w:t>Bill Gates' Pandemic Warning</w:t>
                                </w:r>
                              </w:hyperlink>
                              <w:r>
                                <w:rPr>
                                  <w:rFonts w:ascii="Verdana" w:hAnsi="Verdana"/>
                                  <w:color w:val="222222"/>
                                </w:rPr>
                                <w:br/>
                              </w:r>
                              <w:r>
                                <w:rPr>
                                  <w:rFonts w:ascii="Verdana" w:hAnsi="Verdana"/>
                                  <w:color w:val="222222"/>
                                </w:rPr>
                                <w:br/>
                              </w:r>
                              <w:r>
                                <w:rPr>
                                  <w:rFonts w:ascii="Helvetica Neue" w:hAnsi="Helvetica Neue"/>
                                  <w:color w:val="222222"/>
                                  <w:sz w:val="18"/>
                                  <w:szCs w:val="18"/>
                                </w:rPr>
                                <w:t>In 2015 Microsoft founder and philanthropist Bill Gates asked ‘Are we ready for the next global epidemic’ giving examples of the recent Ebola outbreak in West Africa and the far more serious Spanish Flu that killed 30 million people a century ago. He recalled preparations for nuclear war which had people sheltering in their basements with hoarded supplies, with the current lack of preparedness for the next epidemic. His prescription for what should be done includes: global health system equity; reserve corps of medical professionals; collaboration with military forces for information and logistics; advanced R&amp;D and wargames on epidemic responses.</w:t>
                              </w:r>
                              <w:r>
                                <w:rPr>
                                  <w:rFonts w:ascii="Verdana" w:hAnsi="Verdana"/>
                                  <w:color w:val="222222"/>
                                </w:rPr>
                                <w:br/>
                              </w:r>
                              <w:r>
                                <w:rPr>
                                  <w:rFonts w:ascii="Helvetica Neue" w:hAnsi="Helvetica Neue"/>
                                  <w:color w:val="222222"/>
                                  <w:sz w:val="15"/>
                                  <w:szCs w:val="15"/>
                                </w:rPr>
                                <w:t>Image credit: </w:t>
                              </w:r>
                              <w:hyperlink r:id="rId13" w:tgtFrame="_blank" w:tooltip="Go to Gisela Giardino's photostream" w:history="1">
                                <w:r>
                                  <w:rPr>
                                    <w:rStyle w:val="Hyperlink"/>
                                    <w:rFonts w:ascii="Helvetica Neue" w:hAnsi="Helvetica Neue"/>
                                    <w:b/>
                                    <w:bCs/>
                                    <w:color w:val="4C6AA2"/>
                                    <w:sz w:val="15"/>
                                    <w:szCs w:val="15"/>
                                  </w:rPr>
                                  <w:t xml:space="preserve">Gisela </w:t>
                                </w:r>
                                <w:proofErr w:type="spellStart"/>
                                <w:r>
                                  <w:rPr>
                                    <w:rStyle w:val="Hyperlink"/>
                                    <w:rFonts w:ascii="Helvetica Neue" w:hAnsi="Helvetica Neue"/>
                                    <w:b/>
                                    <w:bCs/>
                                    <w:color w:val="4C6AA2"/>
                                    <w:sz w:val="15"/>
                                    <w:szCs w:val="15"/>
                                  </w:rPr>
                                  <w:t>Giardino</w:t>
                                </w:r>
                                <w:proofErr w:type="spellEnd"/>
                              </w:hyperlink>
                            </w:p>
                          </w:tc>
                        </w:tr>
                      </w:tbl>
                      <w:p w14:paraId="36D18D14" w14:textId="77777777" w:rsidR="00467AC0" w:rsidRDefault="00467AC0" w:rsidP="00467AC0">
                        <w:pPr>
                          <w:rPr>
                            <w:rFonts w:ascii="Times New Roman" w:hAnsi="Times New Roman"/>
                          </w:rPr>
                        </w:pPr>
                      </w:p>
                    </w:tc>
                  </w:tr>
                </w:tbl>
                <w:p w14:paraId="3AC67D35" w14:textId="77777777" w:rsidR="00467AC0" w:rsidRDefault="00467AC0" w:rsidP="00467AC0">
                  <w:pPr>
                    <w:rPr>
                      <w:rFonts w:ascii="Times" w:hAnsi="Times"/>
                      <w:color w:val="000000"/>
                      <w:sz w:val="27"/>
                      <w:szCs w:val="27"/>
                    </w:rPr>
                  </w:pPr>
                </w:p>
              </w:tc>
            </w:tr>
          </w:tbl>
          <w:p w14:paraId="7B150C0F"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507DCD4D" w14:textId="77777777" w:rsidTr="00467AC0">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388"/>
                  </w:tblGrid>
                  <w:tr w:rsidR="00467AC0" w14:paraId="54BCA3CB" w14:textId="77777777">
                    <w:tc>
                      <w:tcPr>
                        <w:tcW w:w="0" w:type="auto"/>
                        <w:vAlign w:val="center"/>
                        <w:hideMark/>
                      </w:tcPr>
                      <w:p w14:paraId="717C9DBF" w14:textId="77777777" w:rsidR="00467AC0" w:rsidRDefault="00467AC0" w:rsidP="00467AC0"/>
                    </w:tc>
                  </w:tr>
                </w:tbl>
                <w:p w14:paraId="63E482E1" w14:textId="77777777" w:rsidR="00467AC0" w:rsidRDefault="00467AC0" w:rsidP="00467AC0">
                  <w:pPr>
                    <w:rPr>
                      <w:rFonts w:ascii="Times" w:hAnsi="Times"/>
                      <w:color w:val="000000"/>
                      <w:sz w:val="27"/>
                      <w:szCs w:val="27"/>
                    </w:rPr>
                  </w:pPr>
                </w:p>
              </w:tc>
            </w:tr>
          </w:tbl>
          <w:p w14:paraId="0539DB78"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371A1FDF" w14:textId="77777777" w:rsidTr="00467AC0">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8"/>
                  </w:tblGrid>
                  <w:tr w:rsidR="00467AC0" w14:paraId="36850A28" w14:textId="77777777">
                    <w:tc>
                      <w:tcPr>
                        <w:tcW w:w="0" w:type="auto"/>
                        <w:tcMar>
                          <w:top w:w="0" w:type="dxa"/>
                          <w:left w:w="270" w:type="dxa"/>
                          <w:bottom w:w="135" w:type="dxa"/>
                          <w:right w:w="270" w:type="dxa"/>
                        </w:tcMar>
                        <w:hideMark/>
                      </w:tcPr>
                      <w:p w14:paraId="17A52B91" w14:textId="77777777" w:rsidR="00467AC0" w:rsidRDefault="00467AC0" w:rsidP="00467AC0">
                        <w:pPr>
                          <w:spacing w:line="360" w:lineRule="atLeast"/>
                          <w:rPr>
                            <w:rFonts w:ascii="Verdana" w:hAnsi="Verdana"/>
                            <w:color w:val="000000"/>
                          </w:rPr>
                        </w:pPr>
                        <w:r>
                          <w:rPr>
                            <w:rStyle w:val="Emphasis"/>
                            <w:rFonts w:ascii="Helvetica Neue" w:hAnsi="Helvetica Neue"/>
                            <w:color w:val="000000"/>
                            <w:sz w:val="18"/>
                            <w:szCs w:val="18"/>
                          </w:rPr>
                          <w:t>This article was selected by Chris Skinner. Chris served thirty years in the Royal Australian Navy in warships that participated in the South East Asian Treaty Organisation, the Vietnam War and surveillance of the North-West Indian Ocean. He joined the AIIA NSW Council in 2019.</w:t>
                        </w:r>
                      </w:p>
                    </w:tc>
                  </w:tr>
                </w:tbl>
                <w:p w14:paraId="28E36804" w14:textId="77777777" w:rsidR="00467AC0" w:rsidRDefault="00467AC0" w:rsidP="00467AC0">
                  <w:pPr>
                    <w:rPr>
                      <w:rFonts w:ascii="Times" w:hAnsi="Times"/>
                      <w:color w:val="000000"/>
                      <w:sz w:val="27"/>
                      <w:szCs w:val="27"/>
                    </w:rPr>
                  </w:pPr>
                </w:p>
              </w:tc>
            </w:tr>
          </w:tbl>
          <w:p w14:paraId="00456D41"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7C1DB9DF" w14:textId="77777777" w:rsidTr="00467AC0">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388"/>
                  </w:tblGrid>
                  <w:tr w:rsidR="00467AC0" w14:paraId="13B951DB" w14:textId="77777777">
                    <w:tc>
                      <w:tcPr>
                        <w:tcW w:w="0" w:type="auto"/>
                        <w:vAlign w:val="center"/>
                        <w:hideMark/>
                      </w:tcPr>
                      <w:p w14:paraId="027D15C8" w14:textId="77777777" w:rsidR="00467AC0" w:rsidRDefault="00467AC0" w:rsidP="00467AC0"/>
                    </w:tc>
                  </w:tr>
                </w:tbl>
                <w:p w14:paraId="47860940" w14:textId="77777777" w:rsidR="00467AC0" w:rsidRDefault="00467AC0" w:rsidP="00467AC0">
                  <w:pPr>
                    <w:rPr>
                      <w:rFonts w:ascii="Times" w:hAnsi="Times"/>
                      <w:color w:val="000000"/>
                      <w:sz w:val="27"/>
                      <w:szCs w:val="27"/>
                    </w:rPr>
                  </w:pPr>
                </w:p>
              </w:tc>
            </w:tr>
          </w:tbl>
          <w:p w14:paraId="1B708B76"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250C13A5" w14:textId="77777777" w:rsidTr="00467AC0">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658"/>
                  </w:tblGrid>
                  <w:tr w:rsidR="00467AC0" w14:paraId="04548F67" w14:textId="77777777">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5285"/>
                        </w:tblGrid>
                        <w:tr w:rsidR="00467AC0" w14:paraId="51691F16" w14:textId="77777777">
                          <w:tc>
                            <w:tcPr>
                              <w:tcW w:w="0" w:type="auto"/>
                              <w:hideMark/>
                            </w:tcPr>
                            <w:p w14:paraId="47A2F3A0" w14:textId="15743595" w:rsidR="00467AC0" w:rsidRDefault="00467AC0" w:rsidP="00467AC0">
                              <w:r>
                                <w:lastRenderedPageBreak/>
                                <w:fldChar w:fldCharType="begin"/>
                              </w:r>
                              <w:r>
                                <w:instrText xml:space="preserve"> INCLUDEPICTURE "https://mcusercontent.com/0e9feb1606f1b4129a8b65828/images/023f815a-2185-4559-90c9-96e53c091ae4.jpg" \* MERGEFORMATINET </w:instrText>
                              </w:r>
                              <w:r>
                                <w:fldChar w:fldCharType="separate"/>
                              </w:r>
                              <w:r>
                                <w:rPr>
                                  <w:noProof/>
                                </w:rPr>
                                <w:drawing>
                                  <wp:inline distT="0" distB="0" distL="0" distR="0" wp14:anchorId="6EF55DB6" wp14:editId="0EBA2042">
                                    <wp:extent cx="3355975" cy="38588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5975" cy="3858895"/>
                                            </a:xfrm>
                                            <a:prstGeom prst="rect">
                                              <a:avLst/>
                                            </a:prstGeom>
                                            <a:noFill/>
                                            <a:ln>
                                              <a:noFill/>
                                            </a:ln>
                                          </pic:spPr>
                                        </pic:pic>
                                      </a:graphicData>
                                    </a:graphic>
                                  </wp:inline>
                                </w:drawing>
                              </w:r>
                              <w:r>
                                <w:fldChar w:fldCharType="end"/>
                              </w: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67AC0" w14:paraId="0D45F594" w14:textId="77777777">
                          <w:tc>
                            <w:tcPr>
                              <w:tcW w:w="0" w:type="auto"/>
                              <w:hideMark/>
                            </w:tcPr>
                            <w:p w14:paraId="48DA604A" w14:textId="77777777" w:rsidR="00467AC0" w:rsidRDefault="00467AC0" w:rsidP="00467AC0">
                              <w:pPr>
                                <w:spacing w:line="300" w:lineRule="atLeast"/>
                                <w:rPr>
                                  <w:rFonts w:ascii="Verdana" w:hAnsi="Verdana"/>
                                  <w:color w:val="000000"/>
                                </w:rPr>
                              </w:pPr>
                              <w:hyperlink r:id="rId15" w:tgtFrame="_blank" w:history="1">
                                <w:r>
                                  <w:rPr>
                                    <w:rStyle w:val="Hyperlink"/>
                                    <w:rFonts w:ascii="Helvetica Neue" w:hAnsi="Helvetica Neue"/>
                                    <w:b/>
                                    <w:bCs/>
                                    <w:color w:val="4C6AA2"/>
                                    <w:sz w:val="27"/>
                                    <w:szCs w:val="27"/>
                                  </w:rPr>
                                  <w:t>UN Policy Options for Virus Response</w:t>
                                </w:r>
                              </w:hyperlink>
                              <w:r>
                                <w:rPr>
                                  <w:rFonts w:ascii="Verdana" w:hAnsi="Verdana"/>
                                  <w:color w:val="000000"/>
                                </w:rPr>
                                <w:br/>
                                <w:t> </w:t>
                              </w:r>
                            </w:p>
                            <w:p w14:paraId="7CACD3CA" w14:textId="77777777" w:rsidR="00467AC0" w:rsidRDefault="00467AC0" w:rsidP="00467AC0">
                              <w:pPr>
                                <w:spacing w:line="300" w:lineRule="atLeast"/>
                                <w:rPr>
                                  <w:rFonts w:ascii="Verdana" w:hAnsi="Verdana"/>
                                  <w:color w:val="000000"/>
                                </w:rPr>
                              </w:pPr>
                              <w:r>
                                <w:rPr>
                                  <w:rFonts w:ascii="Helvetica Neue" w:hAnsi="Helvetica Neue"/>
                                  <w:color w:val="000000"/>
                                  <w:sz w:val="18"/>
                                  <w:szCs w:val="18"/>
                                </w:rPr>
                                <w:t>James Cockayne, the Australian Director of the United Nations University Centre for Policy Research, has published a well-argued paper setting out the stark options for action post COVID-19.  In his words, there are only two ways to avoid the risk of virus resurgence</w:t>
                              </w:r>
                              <w:proofErr w:type="gramStart"/>
                              <w:r>
                                <w:rPr>
                                  <w:rFonts w:ascii="Helvetica Neue" w:hAnsi="Helvetica Neue"/>
                                  <w:color w:val="000000"/>
                                  <w:sz w:val="18"/>
                                  <w:szCs w:val="18"/>
                                </w:rPr>
                                <w:t>:  “</w:t>
                              </w:r>
                              <w:proofErr w:type="gramEnd"/>
                              <w:r>
                                <w:rPr>
                                  <w:rFonts w:ascii="Helvetica Neue" w:hAnsi="Helvetica Neue"/>
                                  <w:color w:val="000000"/>
                                  <w:sz w:val="18"/>
                                  <w:szCs w:val="18"/>
                                </w:rPr>
                                <w:t>The first is to seal off your country from the global economy…. The second option is global solidarity and international cooperation.”  Issues that Canberra needs to ponder and that are relevant to us all.</w:t>
                              </w:r>
                              <w:r>
                                <w:rPr>
                                  <w:rFonts w:ascii="Verdana" w:hAnsi="Verdana"/>
                                  <w:color w:val="000000"/>
                                </w:rPr>
                                <w:br/>
                              </w:r>
                              <w:r>
                                <w:rPr>
                                  <w:rFonts w:ascii="Helvetica Neue" w:hAnsi="Helvetica Neue"/>
                                  <w:color w:val="000000"/>
                                  <w:sz w:val="15"/>
                                  <w:szCs w:val="15"/>
                                </w:rPr>
                                <w:t>Image credit: </w:t>
                              </w:r>
                              <w:hyperlink r:id="rId16" w:tgtFrame="_blank" w:history="1">
                                <w:r>
                                  <w:rPr>
                                    <w:rStyle w:val="Hyperlink"/>
                                    <w:rFonts w:ascii="Helvetica Neue" w:hAnsi="Helvetica Neue"/>
                                    <w:b/>
                                    <w:bCs/>
                                    <w:color w:val="4C6AA2"/>
                                    <w:sz w:val="15"/>
                                    <w:szCs w:val="15"/>
                                  </w:rPr>
                                  <w:t>U.S. Mission Geneva</w:t>
                                </w:r>
                              </w:hyperlink>
                            </w:p>
                          </w:tc>
                        </w:tr>
                      </w:tbl>
                      <w:p w14:paraId="4FEAF8B8" w14:textId="77777777" w:rsidR="00467AC0" w:rsidRDefault="00467AC0" w:rsidP="00467AC0">
                        <w:pPr>
                          <w:rPr>
                            <w:rFonts w:ascii="Times New Roman" w:hAnsi="Times New Roman"/>
                          </w:rPr>
                        </w:pPr>
                      </w:p>
                    </w:tc>
                  </w:tr>
                </w:tbl>
                <w:p w14:paraId="3B0E0CC1" w14:textId="77777777" w:rsidR="00467AC0" w:rsidRDefault="00467AC0" w:rsidP="00467AC0">
                  <w:pPr>
                    <w:rPr>
                      <w:rFonts w:ascii="Times" w:hAnsi="Times"/>
                      <w:color w:val="000000"/>
                      <w:sz w:val="27"/>
                      <w:szCs w:val="27"/>
                    </w:rPr>
                  </w:pPr>
                </w:p>
              </w:tc>
            </w:tr>
          </w:tbl>
          <w:p w14:paraId="5B5A5803"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1612A8C5" w14:textId="77777777" w:rsidTr="00467AC0">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388"/>
                  </w:tblGrid>
                  <w:tr w:rsidR="00467AC0" w14:paraId="001CAEA4" w14:textId="77777777">
                    <w:tc>
                      <w:tcPr>
                        <w:tcW w:w="0" w:type="auto"/>
                        <w:vAlign w:val="center"/>
                        <w:hideMark/>
                      </w:tcPr>
                      <w:p w14:paraId="33EF5856" w14:textId="77777777" w:rsidR="00467AC0" w:rsidRDefault="00467AC0" w:rsidP="00467AC0"/>
                    </w:tc>
                  </w:tr>
                </w:tbl>
                <w:p w14:paraId="6764836C" w14:textId="77777777" w:rsidR="00467AC0" w:rsidRDefault="00467AC0" w:rsidP="00467AC0">
                  <w:pPr>
                    <w:rPr>
                      <w:rFonts w:ascii="Times" w:hAnsi="Times"/>
                      <w:color w:val="000000"/>
                      <w:sz w:val="27"/>
                      <w:szCs w:val="27"/>
                    </w:rPr>
                  </w:pPr>
                </w:p>
              </w:tc>
            </w:tr>
          </w:tbl>
          <w:p w14:paraId="64E149F5"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500D6471" w14:textId="77777777" w:rsidTr="00467AC0">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8"/>
                  </w:tblGrid>
                  <w:tr w:rsidR="00467AC0" w14:paraId="6109F296" w14:textId="77777777">
                    <w:tc>
                      <w:tcPr>
                        <w:tcW w:w="0" w:type="auto"/>
                        <w:tcMar>
                          <w:top w:w="0" w:type="dxa"/>
                          <w:left w:w="270" w:type="dxa"/>
                          <w:bottom w:w="135" w:type="dxa"/>
                          <w:right w:w="27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88"/>
                        </w:tblGrid>
                        <w:tr w:rsidR="00467AC0" w14:paraId="58A5F680" w14:textId="77777777">
                          <w:tc>
                            <w:tcPr>
                              <w:tcW w:w="0" w:type="auto"/>
                              <w:hideMark/>
                            </w:tcPr>
                            <w:p w14:paraId="31DF2548" w14:textId="77777777" w:rsidR="00467AC0" w:rsidRDefault="00467AC0" w:rsidP="00467AC0">
                              <w:r>
                                <w:rPr>
                                  <w:rStyle w:val="Emphasis"/>
                                  <w:rFonts w:ascii="Helvetica Neue" w:hAnsi="Helvetica Neue"/>
                                  <w:sz w:val="18"/>
                                  <w:szCs w:val="18"/>
                                </w:rPr>
                                <w:t>This article was selected by Jocelyn Chey AM. Jocelyn is an Adjunct Professor at the Australia-China Relations Institute, University of Technology Sydney, Visiting Professor at the University of Sydney and an Adjunct Professor at the Australia-China Institute for Arts and Culture at Western Sydney University. She was previously a senior officer in the Department of Foreign Affairs and Trade. Jocelyn is a Fellow of Australian Institute of International Affairs.</w:t>
                              </w:r>
                            </w:p>
                          </w:tc>
                        </w:tr>
                      </w:tbl>
                      <w:p w14:paraId="71EE60F1" w14:textId="77777777" w:rsidR="00467AC0" w:rsidRDefault="00467AC0" w:rsidP="00467AC0">
                        <w:pPr>
                          <w:spacing w:line="360" w:lineRule="atLeast"/>
                          <w:rPr>
                            <w:rFonts w:ascii="Verdana" w:hAnsi="Verdana"/>
                            <w:color w:val="000000"/>
                          </w:rPr>
                        </w:pPr>
                      </w:p>
                    </w:tc>
                  </w:tr>
                </w:tbl>
                <w:p w14:paraId="55AC5A34" w14:textId="77777777" w:rsidR="00467AC0" w:rsidRDefault="00467AC0" w:rsidP="00467AC0">
                  <w:pPr>
                    <w:rPr>
                      <w:rFonts w:ascii="Times" w:hAnsi="Times"/>
                      <w:color w:val="000000"/>
                      <w:sz w:val="27"/>
                      <w:szCs w:val="27"/>
                    </w:rPr>
                  </w:pPr>
                </w:p>
              </w:tc>
            </w:tr>
          </w:tbl>
          <w:p w14:paraId="2CD31DF1"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749A6827" w14:textId="77777777" w:rsidTr="00467AC0">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388"/>
                  </w:tblGrid>
                  <w:tr w:rsidR="00467AC0" w14:paraId="6DE05A5B" w14:textId="77777777">
                    <w:tc>
                      <w:tcPr>
                        <w:tcW w:w="0" w:type="auto"/>
                        <w:vAlign w:val="center"/>
                        <w:hideMark/>
                      </w:tcPr>
                      <w:p w14:paraId="3A3066B1" w14:textId="77777777" w:rsidR="00467AC0" w:rsidRDefault="00467AC0" w:rsidP="00467AC0"/>
                    </w:tc>
                  </w:tr>
                </w:tbl>
                <w:p w14:paraId="52F74EE4" w14:textId="77777777" w:rsidR="00467AC0" w:rsidRDefault="00467AC0" w:rsidP="00467AC0">
                  <w:pPr>
                    <w:rPr>
                      <w:rFonts w:ascii="Times" w:hAnsi="Times"/>
                      <w:color w:val="000000"/>
                      <w:sz w:val="27"/>
                      <w:szCs w:val="27"/>
                    </w:rPr>
                  </w:pPr>
                </w:p>
              </w:tc>
            </w:tr>
          </w:tbl>
          <w:p w14:paraId="629A8C83"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249124E1" w14:textId="77777777" w:rsidTr="00467AC0">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8"/>
                  </w:tblGrid>
                  <w:tr w:rsidR="00467AC0" w14:paraId="44A5BD2E" w14:textId="77777777">
                    <w:tc>
                      <w:tcPr>
                        <w:tcW w:w="0" w:type="auto"/>
                        <w:tcMar>
                          <w:top w:w="0" w:type="dxa"/>
                          <w:left w:w="270" w:type="dxa"/>
                          <w:bottom w:w="135" w:type="dxa"/>
                          <w:right w:w="270" w:type="dxa"/>
                        </w:tcMar>
                        <w:hideMark/>
                      </w:tcPr>
                      <w:p w14:paraId="5E0D709A" w14:textId="77777777" w:rsidR="00467AC0" w:rsidRDefault="00467AC0" w:rsidP="00467AC0">
                        <w:pPr>
                          <w:spacing w:line="360" w:lineRule="atLeast"/>
                          <w:rPr>
                            <w:rFonts w:ascii="Verdana" w:hAnsi="Verdana"/>
                            <w:color w:val="4C6AA2"/>
                          </w:rPr>
                        </w:pPr>
                        <w:r>
                          <w:rPr>
                            <w:rStyle w:val="Strong"/>
                            <w:rFonts w:ascii="Helvetica Neue" w:hAnsi="Helvetica Neue"/>
                            <w:color w:val="4C6AA2"/>
                            <w:sz w:val="27"/>
                            <w:szCs w:val="27"/>
                          </w:rPr>
                          <w:t>Editor's note</w:t>
                        </w:r>
                        <w:r>
                          <w:rPr>
                            <w:rFonts w:ascii="Verdana" w:hAnsi="Verdana"/>
                            <w:color w:val="4C6AA2"/>
                          </w:rPr>
                          <w:br/>
                        </w:r>
                        <w:r>
                          <w:rPr>
                            <w:rFonts w:ascii="Helvetica Neue" w:hAnsi="Helvetica Neue"/>
                            <w:color w:val="000000"/>
                            <w:sz w:val="18"/>
                            <w:szCs w:val="18"/>
                          </w:rPr>
                          <w:t>Last week we linked to an article from environmental policy think tank E3G on climate diplomacy post COVID-19. We later became aware the link directed to the wrong website. We apologise for that. The article can instead be found </w:t>
                        </w:r>
                        <w:hyperlink r:id="rId17" w:tgtFrame="_blank" w:history="1">
                          <w:r>
                            <w:rPr>
                              <w:rStyle w:val="Hyperlink"/>
                              <w:rFonts w:ascii="Helvetica Neue" w:hAnsi="Helvetica Neue"/>
                              <w:b/>
                              <w:bCs/>
                              <w:color w:val="4C6AA2"/>
                              <w:sz w:val="18"/>
                              <w:szCs w:val="18"/>
                            </w:rPr>
                            <w:t>here</w:t>
                          </w:r>
                        </w:hyperlink>
                        <w:r>
                          <w:rPr>
                            <w:rFonts w:ascii="Helvetica Neue" w:hAnsi="Helvetica Neue"/>
                            <w:color w:val="000000"/>
                            <w:sz w:val="18"/>
                            <w:szCs w:val="18"/>
                          </w:rPr>
                          <w:t>.</w:t>
                        </w:r>
                      </w:p>
                    </w:tc>
                  </w:tr>
                </w:tbl>
                <w:p w14:paraId="25576381" w14:textId="77777777" w:rsidR="00467AC0" w:rsidRDefault="00467AC0" w:rsidP="00467AC0">
                  <w:pPr>
                    <w:rPr>
                      <w:rFonts w:ascii="Times" w:hAnsi="Times"/>
                      <w:color w:val="000000"/>
                      <w:sz w:val="27"/>
                      <w:szCs w:val="27"/>
                    </w:rPr>
                  </w:pPr>
                </w:p>
              </w:tc>
            </w:tr>
          </w:tbl>
          <w:p w14:paraId="6F409D7C"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63EC0074" w14:textId="77777777" w:rsidTr="00467AC0">
              <w:tc>
                <w:tcPr>
                  <w:tcW w:w="0" w:type="auto"/>
                  <w:shd w:val="clear" w:color="auto" w:fill="F5F5F5"/>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388"/>
                  </w:tblGrid>
                  <w:tr w:rsidR="00467AC0" w14:paraId="518C2609" w14:textId="77777777">
                    <w:tc>
                      <w:tcPr>
                        <w:tcW w:w="0" w:type="auto"/>
                        <w:vAlign w:val="center"/>
                        <w:hideMark/>
                      </w:tcPr>
                      <w:p w14:paraId="1CE67E68" w14:textId="77777777" w:rsidR="00467AC0" w:rsidRDefault="00467AC0" w:rsidP="00467AC0"/>
                    </w:tc>
                  </w:tr>
                </w:tbl>
                <w:p w14:paraId="089C0156" w14:textId="77777777" w:rsidR="00467AC0" w:rsidRDefault="00467AC0" w:rsidP="00467AC0">
                  <w:pPr>
                    <w:rPr>
                      <w:rFonts w:ascii="Times" w:hAnsi="Times"/>
                      <w:color w:val="000000"/>
                      <w:sz w:val="27"/>
                      <w:szCs w:val="27"/>
                    </w:rPr>
                  </w:pPr>
                </w:p>
              </w:tc>
            </w:tr>
          </w:tbl>
          <w:p w14:paraId="6FDA5587"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0F8A9FCD" w14:textId="77777777" w:rsidTr="00467AC0">
              <w:tc>
                <w:tcPr>
                  <w:tcW w:w="0" w:type="auto"/>
                  <w:shd w:val="clear" w:color="auto" w:fill="F5F5F5"/>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8"/>
                  </w:tblGrid>
                  <w:tr w:rsidR="00467AC0" w14:paraId="07068E56" w14:textId="77777777">
                    <w:tc>
                      <w:tcPr>
                        <w:tcW w:w="0" w:type="auto"/>
                        <w:tcMar>
                          <w:top w:w="135" w:type="dxa"/>
                          <w:left w:w="270" w:type="dxa"/>
                          <w:bottom w:w="135" w:type="dxa"/>
                          <w:right w:w="270" w:type="dxa"/>
                        </w:tcMar>
                        <w:vAlign w:val="center"/>
                        <w:hideMark/>
                      </w:tcPr>
                      <w:tbl>
                        <w:tblPr>
                          <w:tblW w:w="5000" w:type="pct"/>
                          <w:shd w:val="clear" w:color="auto" w:fill="4B6AA2"/>
                          <w:tblCellMar>
                            <w:top w:w="15" w:type="dxa"/>
                            <w:left w:w="15" w:type="dxa"/>
                            <w:bottom w:w="15" w:type="dxa"/>
                            <w:right w:w="15" w:type="dxa"/>
                          </w:tblCellMar>
                          <w:tblLook w:val="04A0" w:firstRow="1" w:lastRow="0" w:firstColumn="1" w:lastColumn="0" w:noHBand="0" w:noVBand="1"/>
                        </w:tblPr>
                        <w:tblGrid>
                          <w:gridCol w:w="9388"/>
                        </w:tblGrid>
                        <w:tr w:rsidR="00467AC0" w14:paraId="518600BD" w14:textId="77777777">
                          <w:tc>
                            <w:tcPr>
                              <w:tcW w:w="0" w:type="auto"/>
                              <w:shd w:val="clear" w:color="auto" w:fill="4B6AA2"/>
                              <w:tcMar>
                                <w:top w:w="270" w:type="dxa"/>
                                <w:left w:w="270" w:type="dxa"/>
                                <w:bottom w:w="270" w:type="dxa"/>
                                <w:right w:w="270" w:type="dxa"/>
                              </w:tcMar>
                              <w:hideMark/>
                            </w:tcPr>
                            <w:p w14:paraId="261011C2" w14:textId="77777777" w:rsidR="00467AC0" w:rsidRDefault="00467AC0" w:rsidP="00467AC0">
                              <w:pPr>
                                <w:spacing w:line="315" w:lineRule="atLeast"/>
                                <w:jc w:val="center"/>
                                <w:rPr>
                                  <w:rFonts w:ascii="Helvetica" w:hAnsi="Helvetica"/>
                                  <w:color w:val="F2F2F2"/>
                                  <w:sz w:val="21"/>
                                  <w:szCs w:val="21"/>
                                </w:rPr>
                              </w:pPr>
                              <w:r>
                                <w:rPr>
                                  <w:rStyle w:val="Strong"/>
                                  <w:rFonts w:ascii="Helvetica" w:hAnsi="Helvetica"/>
                                  <w:color w:val="F2F2F2"/>
                                  <w:sz w:val="36"/>
                                  <w:szCs w:val="36"/>
                                </w:rPr>
                                <w:t>From the Interns</w:t>
                              </w:r>
                            </w:p>
                          </w:tc>
                        </w:tr>
                      </w:tbl>
                      <w:p w14:paraId="1CD73485" w14:textId="77777777" w:rsidR="00467AC0" w:rsidRDefault="00467AC0" w:rsidP="00467AC0">
                        <w:pPr>
                          <w:rPr>
                            <w:rFonts w:ascii="Times New Roman" w:hAnsi="Times New Roman"/>
                          </w:rPr>
                        </w:pPr>
                      </w:p>
                    </w:tc>
                  </w:tr>
                </w:tbl>
                <w:p w14:paraId="218F3FAD" w14:textId="77777777" w:rsidR="00467AC0" w:rsidRDefault="00467AC0" w:rsidP="00467AC0">
                  <w:pPr>
                    <w:rPr>
                      <w:rFonts w:ascii="Times" w:hAnsi="Times"/>
                      <w:color w:val="000000"/>
                      <w:sz w:val="27"/>
                      <w:szCs w:val="27"/>
                    </w:rPr>
                  </w:pPr>
                </w:p>
              </w:tc>
            </w:tr>
          </w:tbl>
          <w:p w14:paraId="542127AE"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463DCD4B" w14:textId="77777777" w:rsidTr="00467AC0">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8"/>
                  </w:tblGrid>
                  <w:tr w:rsidR="00467AC0" w14:paraId="612AB145" w14:textId="77777777">
                    <w:tc>
                      <w:tcPr>
                        <w:tcW w:w="0" w:type="auto"/>
                        <w:tcMar>
                          <w:top w:w="0" w:type="dxa"/>
                          <w:left w:w="270" w:type="dxa"/>
                          <w:bottom w:w="135" w:type="dxa"/>
                          <w:right w:w="270" w:type="dxa"/>
                        </w:tcMar>
                        <w:hideMark/>
                      </w:tcPr>
                      <w:p w14:paraId="16FC1E7F" w14:textId="77777777" w:rsidR="00467AC0" w:rsidRDefault="00467AC0" w:rsidP="00467AC0">
                        <w:pPr>
                          <w:spacing w:line="360" w:lineRule="atLeast"/>
                          <w:rPr>
                            <w:rFonts w:ascii="Verdana" w:hAnsi="Verdana"/>
                            <w:color w:val="222222"/>
                          </w:rPr>
                        </w:pPr>
                        <w:r>
                          <w:rPr>
                            <w:rFonts w:ascii="Helvetica Neue" w:hAnsi="Helvetica Neue"/>
                            <w:color w:val="222222"/>
                            <w:sz w:val="18"/>
                            <w:szCs w:val="18"/>
                          </w:rPr>
                          <w:t xml:space="preserve">In addition to our Councillors, we will be inviting one of our interns to share with you what they have found insightful or interesting in the world of international affairs over the past week. This week, Amelia </w:t>
                        </w:r>
                        <w:proofErr w:type="spellStart"/>
                        <w:r>
                          <w:rPr>
                            <w:rFonts w:ascii="Helvetica Neue" w:hAnsi="Helvetica Neue"/>
                            <w:color w:val="222222"/>
                            <w:sz w:val="18"/>
                            <w:szCs w:val="18"/>
                          </w:rPr>
                          <w:t>Proudlove</w:t>
                        </w:r>
                        <w:proofErr w:type="spellEnd"/>
                        <w:r>
                          <w:rPr>
                            <w:rFonts w:ascii="Helvetica Neue" w:hAnsi="Helvetica Neue"/>
                            <w:color w:val="222222"/>
                            <w:sz w:val="18"/>
                            <w:szCs w:val="18"/>
                          </w:rPr>
                          <w:t xml:space="preserve"> looks at Australia's relationship to coal and its approach to far-right terrorism.</w:t>
                        </w:r>
                        <w:r>
                          <w:rPr>
                            <w:rFonts w:ascii="Verdana" w:hAnsi="Verdana"/>
                            <w:color w:val="222222"/>
                          </w:rPr>
                          <w:br/>
                        </w:r>
                        <w:r>
                          <w:rPr>
                            <w:rFonts w:ascii="Verdana" w:hAnsi="Verdana"/>
                            <w:color w:val="222222"/>
                          </w:rPr>
                          <w:br/>
                        </w:r>
                        <w:r>
                          <w:rPr>
                            <w:rStyle w:val="Emphasis"/>
                            <w:rFonts w:ascii="Helvetica Neue" w:hAnsi="Helvetica Neue"/>
                            <w:color w:val="222222"/>
                            <w:sz w:val="18"/>
                            <w:szCs w:val="18"/>
                          </w:rPr>
                          <w:t>Disclaimer: The views expressed below by interns are their own. The Australian Institute of International Affairs New South Wales does not take policy positions.</w:t>
                        </w:r>
                      </w:p>
                    </w:tc>
                  </w:tr>
                </w:tbl>
                <w:p w14:paraId="3DDF9AAE" w14:textId="77777777" w:rsidR="00467AC0" w:rsidRDefault="00467AC0" w:rsidP="00467AC0">
                  <w:pPr>
                    <w:rPr>
                      <w:rFonts w:ascii="Times" w:hAnsi="Times"/>
                      <w:color w:val="000000"/>
                      <w:sz w:val="27"/>
                      <w:szCs w:val="27"/>
                    </w:rPr>
                  </w:pPr>
                </w:p>
              </w:tc>
            </w:tr>
          </w:tbl>
          <w:p w14:paraId="4BF9860B"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359B0F5D" w14:textId="77777777" w:rsidTr="00467AC0">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388"/>
                  </w:tblGrid>
                  <w:tr w:rsidR="00467AC0" w14:paraId="71B57ECC" w14:textId="77777777">
                    <w:tc>
                      <w:tcPr>
                        <w:tcW w:w="0" w:type="auto"/>
                        <w:vAlign w:val="center"/>
                        <w:hideMark/>
                      </w:tcPr>
                      <w:p w14:paraId="3E983EFE" w14:textId="77777777" w:rsidR="00467AC0" w:rsidRDefault="00467AC0" w:rsidP="00467AC0"/>
                    </w:tc>
                  </w:tr>
                </w:tbl>
                <w:p w14:paraId="5ACE40DC" w14:textId="77777777" w:rsidR="00467AC0" w:rsidRDefault="00467AC0" w:rsidP="00467AC0">
                  <w:pPr>
                    <w:rPr>
                      <w:rFonts w:ascii="Times" w:hAnsi="Times"/>
                      <w:color w:val="000000"/>
                      <w:sz w:val="27"/>
                      <w:szCs w:val="27"/>
                    </w:rPr>
                  </w:pPr>
                </w:p>
              </w:tc>
            </w:tr>
          </w:tbl>
          <w:p w14:paraId="18A93BA7"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728939AD" w14:textId="77777777" w:rsidTr="00467AC0">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658"/>
                  </w:tblGrid>
                  <w:tr w:rsidR="00467AC0" w14:paraId="54AE31DD"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5285"/>
                        </w:tblGrid>
                        <w:tr w:rsidR="00467AC0" w14:paraId="6643E5EB" w14:textId="77777777">
                          <w:tc>
                            <w:tcPr>
                              <w:tcW w:w="0" w:type="auto"/>
                              <w:hideMark/>
                            </w:tcPr>
                            <w:p w14:paraId="2F62397B" w14:textId="2BC6138E" w:rsidR="00467AC0" w:rsidRDefault="00467AC0" w:rsidP="00467AC0">
                              <w:pPr>
                                <w:jc w:val="right"/>
                              </w:pPr>
                              <w:r>
                                <w:fldChar w:fldCharType="begin"/>
                              </w:r>
                              <w:r>
                                <w:instrText xml:space="preserve"> INCLUDEPICTURE "https://mcusercontent.com/0e9feb1606f1b4129a8b65828/images/0304cf5d-0f93-4aee-9238-a00b7c116d58.jpg" \* MERGEFORMATINET </w:instrText>
                              </w:r>
                              <w:r>
                                <w:fldChar w:fldCharType="separate"/>
                              </w:r>
                              <w:r>
                                <w:rPr>
                                  <w:noProof/>
                                </w:rPr>
                                <w:drawing>
                                  <wp:inline distT="0" distB="0" distL="0" distR="0" wp14:anchorId="5618F938" wp14:editId="1D42EE8B">
                                    <wp:extent cx="3355975" cy="46450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5975" cy="4645025"/>
                                            </a:xfrm>
                                            <a:prstGeom prst="rect">
                                              <a:avLst/>
                                            </a:prstGeom>
                                            <a:noFill/>
                                            <a:ln>
                                              <a:noFill/>
                                            </a:ln>
                                          </pic:spPr>
                                        </pic:pic>
                                      </a:graphicData>
                                    </a:graphic>
                                  </wp:inline>
                                </w:drawing>
                              </w:r>
                              <w:r>
                                <w:fldChar w:fldCharType="end"/>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467AC0" w14:paraId="67B83D86" w14:textId="77777777">
                          <w:tc>
                            <w:tcPr>
                              <w:tcW w:w="0" w:type="auto"/>
                              <w:hideMark/>
                            </w:tcPr>
                            <w:p w14:paraId="55D85817" w14:textId="77777777" w:rsidR="00467AC0" w:rsidRDefault="00467AC0" w:rsidP="00467AC0">
                              <w:pPr>
                                <w:pStyle w:val="NormalWeb"/>
                                <w:spacing w:before="150" w:beforeAutospacing="0" w:after="150" w:afterAutospacing="0" w:line="300" w:lineRule="atLeast"/>
                                <w:rPr>
                                  <w:rFonts w:ascii="Verdana" w:hAnsi="Verdana"/>
                                  <w:color w:val="222222"/>
                                </w:rPr>
                              </w:pPr>
                              <w:hyperlink r:id="rId19" w:tgtFrame="_blank" w:history="1">
                                <w:r>
                                  <w:rPr>
                                    <w:rStyle w:val="Hyperlink"/>
                                    <w:rFonts w:ascii="Helvetica Neue" w:hAnsi="Helvetica Neue"/>
                                    <w:b/>
                                    <w:bCs/>
                                    <w:color w:val="4C6AA2"/>
                                    <w:sz w:val="27"/>
                                    <w:szCs w:val="27"/>
                                  </w:rPr>
                                  <w:t>Using National Security to Reframe Australia's Coal Debate</w:t>
                                </w:r>
                              </w:hyperlink>
                              <w:r>
                                <w:rPr>
                                  <w:rFonts w:ascii="Helvetica Neue" w:hAnsi="Helvetica Neue"/>
                                  <w:color w:val="222222"/>
                                </w:rPr>
                                <w:br/>
                              </w:r>
                              <w:r>
                                <w:rPr>
                                  <w:rFonts w:ascii="Helvetica Neue" w:hAnsi="Helvetica Neue"/>
                                  <w:color w:val="222222"/>
                                </w:rPr>
                                <w:br/>
                              </w:r>
                              <w:r>
                                <w:rPr>
                                  <w:rFonts w:ascii="Helvetica Neue" w:hAnsi="Helvetica Neue"/>
                                  <w:color w:val="222222"/>
                                  <w:sz w:val="18"/>
                                  <w:szCs w:val="18"/>
                                </w:rPr>
                                <w:t>Australia’s longstanding and troublesome relationship to coal has been framed in many ways, however Tom Smethurst raises the national security debate to reframe this discourse. To do so, he raises four key persuasive considerations as to why this transition will lead to a far more effective forum to move away from this ‘harmful addiction.’ While recognising ongoing and very relevant environment considerations, Tom proposes that without framing this issue to be a security problem, it may allow for Australia’s current strategic vulnerability to transform into an economic calamity.</w:t>
                              </w:r>
                              <w:r>
                                <w:rPr>
                                  <w:rFonts w:ascii="Helvetica Neue" w:hAnsi="Helvetica Neue"/>
                                  <w:color w:val="222222"/>
                                </w:rPr>
                                <w:br/>
                              </w:r>
                              <w:r>
                                <w:rPr>
                                  <w:rFonts w:ascii="Helvetica Neue" w:hAnsi="Helvetica Neue"/>
                                  <w:color w:val="222222"/>
                                  <w:sz w:val="15"/>
                                  <w:szCs w:val="15"/>
                                </w:rPr>
                                <w:t>Image credit: </w:t>
                              </w:r>
                              <w:hyperlink r:id="rId20" w:tgtFrame="_blank" w:history="1">
                                <w:r>
                                  <w:rPr>
                                    <w:rStyle w:val="Hyperlink"/>
                                    <w:rFonts w:ascii="Helvetica Neue" w:hAnsi="Helvetica Neue"/>
                                    <w:b/>
                                    <w:bCs/>
                                    <w:color w:val="4C6AA2"/>
                                    <w:sz w:val="15"/>
                                    <w:szCs w:val="15"/>
                                  </w:rPr>
                                  <w:t>Stephen Codrington</w:t>
                                </w:r>
                              </w:hyperlink>
                              <w:r>
                                <w:rPr>
                                  <w:rFonts w:ascii="Verdana" w:hAnsi="Verdana"/>
                                  <w:color w:val="222222"/>
                                </w:rPr>
                                <w:br/>
                                <w:t> </w:t>
                              </w:r>
                            </w:p>
                          </w:tc>
                        </w:tr>
                      </w:tbl>
                      <w:p w14:paraId="221D2F59" w14:textId="77777777" w:rsidR="00467AC0" w:rsidRDefault="00467AC0" w:rsidP="00467AC0">
                        <w:pPr>
                          <w:rPr>
                            <w:rFonts w:ascii="Times New Roman" w:hAnsi="Times New Roman"/>
                          </w:rPr>
                        </w:pPr>
                      </w:p>
                    </w:tc>
                  </w:tr>
                </w:tbl>
                <w:p w14:paraId="39BBBE88" w14:textId="77777777" w:rsidR="00467AC0" w:rsidRDefault="00467AC0" w:rsidP="00467AC0">
                  <w:pPr>
                    <w:rPr>
                      <w:rFonts w:ascii="Times" w:hAnsi="Times"/>
                      <w:color w:val="000000"/>
                      <w:sz w:val="27"/>
                      <w:szCs w:val="27"/>
                    </w:rPr>
                  </w:pPr>
                </w:p>
              </w:tc>
            </w:tr>
          </w:tbl>
          <w:p w14:paraId="15768CA0"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7176E32E" w14:textId="77777777" w:rsidTr="00467AC0">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658"/>
                  </w:tblGrid>
                  <w:tr w:rsidR="00467AC0" w14:paraId="7C0C0252" w14:textId="77777777">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5285"/>
                        </w:tblGrid>
                        <w:tr w:rsidR="00467AC0" w14:paraId="3BA8F539" w14:textId="77777777">
                          <w:tc>
                            <w:tcPr>
                              <w:tcW w:w="0" w:type="auto"/>
                              <w:hideMark/>
                            </w:tcPr>
                            <w:p w14:paraId="7FFD8374" w14:textId="2DB3AE00" w:rsidR="00467AC0" w:rsidRDefault="00467AC0" w:rsidP="00467AC0">
                              <w:pPr>
                                <w:jc w:val="right"/>
                              </w:pPr>
                              <w:r>
                                <w:lastRenderedPageBreak/>
                                <w:fldChar w:fldCharType="begin"/>
                              </w:r>
                              <w:r>
                                <w:instrText xml:space="preserve"> INCLUDEPICTURE "https://mcusercontent.com/0e9feb1606f1b4129a8b65828/images/24d8bcff-452f-4d68-bd36-e3a520db25a7.jpg" \* MERGEFORMATINET </w:instrText>
                              </w:r>
                              <w:r>
                                <w:fldChar w:fldCharType="separate"/>
                              </w:r>
                              <w:r>
                                <w:rPr>
                                  <w:noProof/>
                                </w:rPr>
                                <w:drawing>
                                  <wp:inline distT="0" distB="0" distL="0" distR="0" wp14:anchorId="171DABB1" wp14:editId="38444263">
                                    <wp:extent cx="3355975" cy="53219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55975" cy="5321935"/>
                                            </a:xfrm>
                                            <a:prstGeom prst="rect">
                                              <a:avLst/>
                                            </a:prstGeom>
                                            <a:noFill/>
                                            <a:ln>
                                              <a:noFill/>
                                            </a:ln>
                                          </pic:spPr>
                                        </pic:pic>
                                      </a:graphicData>
                                    </a:graphic>
                                  </wp:inline>
                                </w:drawing>
                              </w:r>
                              <w:r>
                                <w:fldChar w:fldCharType="end"/>
                              </w: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67AC0" w14:paraId="7D1D8AFA" w14:textId="77777777">
                          <w:tc>
                            <w:tcPr>
                              <w:tcW w:w="0" w:type="auto"/>
                              <w:hideMark/>
                            </w:tcPr>
                            <w:p w14:paraId="5BD45DC1" w14:textId="77777777" w:rsidR="00467AC0" w:rsidRDefault="00467AC0" w:rsidP="00467AC0">
                              <w:pPr>
                                <w:spacing w:line="300" w:lineRule="atLeast"/>
                                <w:rPr>
                                  <w:rFonts w:ascii="Verdana" w:hAnsi="Verdana"/>
                                  <w:color w:val="222222"/>
                                </w:rPr>
                              </w:pPr>
                              <w:hyperlink r:id="rId22" w:tgtFrame="_blank" w:history="1">
                                <w:r>
                                  <w:rPr>
                                    <w:rStyle w:val="Hyperlink"/>
                                    <w:rFonts w:ascii="Helvetica Neue" w:hAnsi="Helvetica Neue"/>
                                    <w:b/>
                                    <w:bCs/>
                                    <w:color w:val="4C6AA2"/>
                                    <w:sz w:val="27"/>
                                    <w:szCs w:val="27"/>
                                  </w:rPr>
                                  <w:t>Is Australia Taking Right-Wing Terrorism Seriously?</w:t>
                                </w:r>
                              </w:hyperlink>
                              <w:r>
                                <w:rPr>
                                  <w:rFonts w:ascii="Verdana" w:hAnsi="Verdana"/>
                                  <w:color w:val="222222"/>
                                </w:rPr>
                                <w:br/>
                              </w:r>
                              <w:r>
                                <w:rPr>
                                  <w:rFonts w:ascii="Verdana" w:hAnsi="Verdana"/>
                                  <w:color w:val="222222"/>
                                </w:rPr>
                                <w:br/>
                              </w:r>
                              <w:r>
                                <w:rPr>
                                  <w:rFonts w:ascii="Helvetica Neue" w:hAnsi="Helvetica Neue"/>
                                  <w:color w:val="222222"/>
                                  <w:sz w:val="18"/>
                                  <w:szCs w:val="18"/>
                                </w:rPr>
                                <w:t xml:space="preserve">The transnational phenomena of </w:t>
                              </w:r>
                              <w:proofErr w:type="gramStart"/>
                              <w:r>
                                <w:rPr>
                                  <w:rFonts w:ascii="Helvetica Neue" w:hAnsi="Helvetica Neue"/>
                                  <w:color w:val="222222"/>
                                  <w:sz w:val="18"/>
                                  <w:szCs w:val="18"/>
                                </w:rPr>
                                <w:t>right wing</w:t>
                              </w:r>
                              <w:proofErr w:type="gramEnd"/>
                              <w:r>
                                <w:rPr>
                                  <w:rFonts w:ascii="Helvetica Neue" w:hAnsi="Helvetica Neue"/>
                                  <w:color w:val="222222"/>
                                  <w:sz w:val="18"/>
                                  <w:szCs w:val="18"/>
                                </w:rPr>
                                <w:t xml:space="preserve"> extremist action is an increasing concern, writes Henry Storey in his article for The Diplomat. He refers to the recent events which transpired in Christchurch and comments on Australia’s current lack of action to condemn these organisations at home. The reasons he provides for this apparent failure of the current government, is deeper political psychology to be at play, noting that it is not seen to be a vote winner. Ultimately, Storey encourages that these threats are considered </w:t>
                              </w:r>
                              <w:proofErr w:type="gramStart"/>
                              <w:r>
                                <w:rPr>
                                  <w:rFonts w:ascii="Helvetica Neue" w:hAnsi="Helvetica Neue"/>
                                  <w:color w:val="222222"/>
                                  <w:sz w:val="18"/>
                                  <w:szCs w:val="18"/>
                                </w:rPr>
                                <w:t>closely</w:t>
                              </w:r>
                              <w:proofErr w:type="gramEnd"/>
                              <w:r>
                                <w:rPr>
                                  <w:rFonts w:ascii="Helvetica Neue" w:hAnsi="Helvetica Neue"/>
                                  <w:color w:val="222222"/>
                                  <w:sz w:val="18"/>
                                  <w:szCs w:val="18"/>
                                </w:rPr>
                                <w:t xml:space="preserve"> and protracted steps are taken to ensure all reasonable measures are taken to prevent any attack irrespective of political backlash.</w:t>
                              </w:r>
                            </w:p>
                          </w:tc>
                        </w:tr>
                      </w:tbl>
                      <w:p w14:paraId="71699F2A" w14:textId="77777777" w:rsidR="00467AC0" w:rsidRDefault="00467AC0" w:rsidP="00467AC0">
                        <w:pPr>
                          <w:rPr>
                            <w:rFonts w:ascii="Times New Roman" w:hAnsi="Times New Roman"/>
                          </w:rPr>
                        </w:pPr>
                      </w:p>
                    </w:tc>
                  </w:tr>
                </w:tbl>
                <w:p w14:paraId="73C1EB90" w14:textId="77777777" w:rsidR="00467AC0" w:rsidRDefault="00467AC0" w:rsidP="00467AC0">
                  <w:pPr>
                    <w:rPr>
                      <w:rFonts w:ascii="Times" w:hAnsi="Times"/>
                      <w:color w:val="000000"/>
                      <w:sz w:val="27"/>
                      <w:szCs w:val="27"/>
                    </w:rPr>
                  </w:pPr>
                </w:p>
              </w:tc>
            </w:tr>
          </w:tbl>
          <w:p w14:paraId="78F63CE4"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1C26EE12" w14:textId="77777777" w:rsidTr="00467AC0">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388"/>
                  </w:tblGrid>
                  <w:tr w:rsidR="00467AC0" w14:paraId="00D81AD1" w14:textId="77777777">
                    <w:tc>
                      <w:tcPr>
                        <w:tcW w:w="0" w:type="auto"/>
                        <w:vAlign w:val="center"/>
                        <w:hideMark/>
                      </w:tcPr>
                      <w:p w14:paraId="198AE74C" w14:textId="77777777" w:rsidR="00467AC0" w:rsidRDefault="00467AC0" w:rsidP="00467AC0"/>
                    </w:tc>
                  </w:tr>
                </w:tbl>
                <w:p w14:paraId="7D896CFC" w14:textId="77777777" w:rsidR="00467AC0" w:rsidRDefault="00467AC0" w:rsidP="00467AC0">
                  <w:pPr>
                    <w:rPr>
                      <w:rFonts w:ascii="Times" w:hAnsi="Times"/>
                      <w:color w:val="000000"/>
                      <w:sz w:val="27"/>
                      <w:szCs w:val="27"/>
                    </w:rPr>
                  </w:pPr>
                </w:p>
              </w:tc>
            </w:tr>
          </w:tbl>
          <w:p w14:paraId="1C87E48F"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6AE47207" w14:textId="77777777" w:rsidTr="00467AC0">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8"/>
                  </w:tblGrid>
                  <w:tr w:rsidR="00467AC0" w14:paraId="6046678C" w14:textId="77777777">
                    <w:tc>
                      <w:tcPr>
                        <w:tcW w:w="0" w:type="auto"/>
                        <w:tcMar>
                          <w:top w:w="0" w:type="dxa"/>
                          <w:left w:w="270" w:type="dxa"/>
                          <w:bottom w:w="135" w:type="dxa"/>
                          <w:right w:w="270" w:type="dxa"/>
                        </w:tcMar>
                        <w:hideMark/>
                      </w:tcPr>
                      <w:p w14:paraId="24580862" w14:textId="77777777" w:rsidR="00467AC0" w:rsidRDefault="00467AC0" w:rsidP="00467AC0">
                        <w:pPr>
                          <w:spacing w:line="360" w:lineRule="atLeast"/>
                          <w:rPr>
                            <w:rFonts w:ascii="Verdana" w:hAnsi="Verdana"/>
                            <w:color w:val="222222"/>
                          </w:rPr>
                        </w:pPr>
                        <w:r>
                          <w:rPr>
                            <w:rStyle w:val="Emphasis"/>
                            <w:rFonts w:ascii="Helvetica Neue" w:hAnsi="Helvetica Neue"/>
                            <w:color w:val="222222"/>
                            <w:sz w:val="18"/>
                            <w:szCs w:val="18"/>
                          </w:rPr>
                          <w:t xml:space="preserve">These articles were selected by Amelia </w:t>
                        </w:r>
                        <w:proofErr w:type="spellStart"/>
                        <w:r>
                          <w:rPr>
                            <w:rStyle w:val="Emphasis"/>
                            <w:rFonts w:ascii="Helvetica Neue" w:hAnsi="Helvetica Neue"/>
                            <w:color w:val="222222"/>
                            <w:sz w:val="18"/>
                            <w:szCs w:val="18"/>
                          </w:rPr>
                          <w:t>Proudlove</w:t>
                        </w:r>
                        <w:proofErr w:type="spellEnd"/>
                        <w:r>
                          <w:rPr>
                            <w:rStyle w:val="Emphasis"/>
                            <w:rFonts w:ascii="Helvetica Neue" w:hAnsi="Helvetica Neue"/>
                            <w:color w:val="222222"/>
                            <w:sz w:val="18"/>
                            <w:szCs w:val="18"/>
                          </w:rPr>
                          <w:t xml:space="preserve">. Amelia is in her final year of a dual </w:t>
                        </w:r>
                        <w:proofErr w:type="gramStart"/>
                        <w:r>
                          <w:rPr>
                            <w:rStyle w:val="Emphasis"/>
                            <w:rFonts w:ascii="Helvetica Neue" w:hAnsi="Helvetica Neue"/>
                            <w:color w:val="222222"/>
                            <w:sz w:val="18"/>
                            <w:szCs w:val="18"/>
                          </w:rPr>
                          <w:t>Bachelors of Arts</w:t>
                        </w:r>
                        <w:proofErr w:type="gramEnd"/>
                        <w:r>
                          <w:rPr>
                            <w:rStyle w:val="Emphasis"/>
                            <w:rFonts w:ascii="Helvetica Neue" w:hAnsi="Helvetica Neue"/>
                            <w:color w:val="222222"/>
                            <w:sz w:val="18"/>
                            <w:szCs w:val="18"/>
                          </w:rPr>
                          <w:t>/Law majoring in International Law and Global Governance at Macquarie University. During her studies she has been focusing on the role of international humanitarian law during conflicts, changing security and counter terrorism. Amelia has been interning with the AIIA since February 2020. </w:t>
                        </w:r>
                      </w:p>
                    </w:tc>
                  </w:tr>
                </w:tbl>
                <w:p w14:paraId="07FF5ECC" w14:textId="77777777" w:rsidR="00467AC0" w:rsidRDefault="00467AC0" w:rsidP="00467AC0">
                  <w:pPr>
                    <w:rPr>
                      <w:rFonts w:ascii="Times" w:hAnsi="Times"/>
                      <w:color w:val="000000"/>
                      <w:sz w:val="27"/>
                      <w:szCs w:val="27"/>
                    </w:rPr>
                  </w:pPr>
                </w:p>
              </w:tc>
            </w:tr>
          </w:tbl>
          <w:p w14:paraId="58F7600A"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1A2430D4" w14:textId="77777777" w:rsidTr="00467AC0">
              <w:tc>
                <w:tcPr>
                  <w:tcW w:w="0" w:type="auto"/>
                  <w:shd w:val="clear" w:color="auto" w:fill="F5F5F5"/>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388"/>
                  </w:tblGrid>
                  <w:tr w:rsidR="00467AC0" w14:paraId="30F576F8" w14:textId="77777777">
                    <w:tc>
                      <w:tcPr>
                        <w:tcW w:w="0" w:type="auto"/>
                        <w:vAlign w:val="center"/>
                        <w:hideMark/>
                      </w:tcPr>
                      <w:p w14:paraId="252C563F" w14:textId="77777777" w:rsidR="00467AC0" w:rsidRDefault="00467AC0" w:rsidP="00467AC0"/>
                    </w:tc>
                  </w:tr>
                </w:tbl>
                <w:p w14:paraId="53E1D7E4" w14:textId="77777777" w:rsidR="00467AC0" w:rsidRDefault="00467AC0" w:rsidP="00467AC0">
                  <w:pPr>
                    <w:rPr>
                      <w:rFonts w:ascii="Times" w:hAnsi="Times"/>
                      <w:color w:val="000000"/>
                      <w:sz w:val="27"/>
                      <w:szCs w:val="27"/>
                    </w:rPr>
                  </w:pPr>
                </w:p>
              </w:tc>
            </w:tr>
          </w:tbl>
          <w:p w14:paraId="7971F72D"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0F73E991" w14:textId="77777777" w:rsidTr="00467AC0">
              <w:tc>
                <w:tcPr>
                  <w:tcW w:w="0" w:type="auto"/>
                  <w:shd w:val="clear" w:color="auto" w:fill="F5F5F5"/>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8"/>
                  </w:tblGrid>
                  <w:tr w:rsidR="00467AC0" w14:paraId="294F87AC" w14:textId="77777777">
                    <w:tc>
                      <w:tcPr>
                        <w:tcW w:w="0" w:type="auto"/>
                        <w:tcMar>
                          <w:top w:w="135" w:type="dxa"/>
                          <w:left w:w="270" w:type="dxa"/>
                          <w:bottom w:w="135" w:type="dxa"/>
                          <w:right w:w="270" w:type="dxa"/>
                        </w:tcMar>
                        <w:vAlign w:val="center"/>
                        <w:hideMark/>
                      </w:tcPr>
                      <w:tbl>
                        <w:tblPr>
                          <w:tblW w:w="5000" w:type="pct"/>
                          <w:shd w:val="clear" w:color="auto" w:fill="4B6AA2"/>
                          <w:tblCellMar>
                            <w:top w:w="15" w:type="dxa"/>
                            <w:left w:w="15" w:type="dxa"/>
                            <w:bottom w:w="15" w:type="dxa"/>
                            <w:right w:w="15" w:type="dxa"/>
                          </w:tblCellMar>
                          <w:tblLook w:val="04A0" w:firstRow="1" w:lastRow="0" w:firstColumn="1" w:lastColumn="0" w:noHBand="0" w:noVBand="1"/>
                        </w:tblPr>
                        <w:tblGrid>
                          <w:gridCol w:w="9388"/>
                        </w:tblGrid>
                        <w:tr w:rsidR="00467AC0" w14:paraId="22D43087" w14:textId="77777777">
                          <w:tc>
                            <w:tcPr>
                              <w:tcW w:w="0" w:type="auto"/>
                              <w:shd w:val="clear" w:color="auto" w:fill="4B6AA2"/>
                              <w:tcMar>
                                <w:top w:w="270" w:type="dxa"/>
                                <w:left w:w="270" w:type="dxa"/>
                                <w:bottom w:w="270" w:type="dxa"/>
                                <w:right w:w="270" w:type="dxa"/>
                              </w:tcMar>
                              <w:hideMark/>
                            </w:tcPr>
                            <w:p w14:paraId="24246219" w14:textId="77777777" w:rsidR="00467AC0" w:rsidRDefault="00467AC0" w:rsidP="00467AC0">
                              <w:pPr>
                                <w:spacing w:line="315" w:lineRule="atLeast"/>
                                <w:jc w:val="center"/>
                                <w:rPr>
                                  <w:rFonts w:ascii="Helvetica" w:hAnsi="Helvetica"/>
                                  <w:color w:val="F2F2F2"/>
                                  <w:sz w:val="21"/>
                                  <w:szCs w:val="21"/>
                                </w:rPr>
                              </w:pPr>
                              <w:r>
                                <w:rPr>
                                  <w:rStyle w:val="Strong"/>
                                  <w:rFonts w:ascii="Helvetica Neue" w:hAnsi="Helvetica Neue"/>
                                  <w:color w:val="F2F2F2"/>
                                  <w:sz w:val="36"/>
                                  <w:szCs w:val="36"/>
                                </w:rPr>
                                <w:t>What else we're reading</w:t>
                              </w:r>
                            </w:p>
                          </w:tc>
                        </w:tr>
                      </w:tbl>
                      <w:p w14:paraId="41565D8B" w14:textId="77777777" w:rsidR="00467AC0" w:rsidRDefault="00467AC0" w:rsidP="00467AC0">
                        <w:pPr>
                          <w:rPr>
                            <w:rFonts w:ascii="Times New Roman" w:hAnsi="Times New Roman"/>
                          </w:rPr>
                        </w:pPr>
                      </w:p>
                    </w:tc>
                  </w:tr>
                </w:tbl>
                <w:p w14:paraId="6B1493B8" w14:textId="77777777" w:rsidR="00467AC0" w:rsidRDefault="00467AC0" w:rsidP="00467AC0">
                  <w:pPr>
                    <w:rPr>
                      <w:rFonts w:ascii="Times" w:hAnsi="Times"/>
                      <w:color w:val="000000"/>
                      <w:sz w:val="27"/>
                      <w:szCs w:val="27"/>
                    </w:rPr>
                  </w:pPr>
                </w:p>
              </w:tc>
            </w:tr>
          </w:tbl>
          <w:p w14:paraId="6CD40C8E" w14:textId="77777777" w:rsidR="00467AC0" w:rsidRDefault="00467AC0" w:rsidP="00467AC0">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9928"/>
            </w:tblGrid>
            <w:tr w:rsidR="00467AC0" w14:paraId="58116116" w14:textId="77777777" w:rsidTr="00467AC0">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8"/>
                  </w:tblGrid>
                  <w:tr w:rsidR="00467AC0" w14:paraId="3E080BFC" w14:textId="77777777">
                    <w:tc>
                      <w:tcPr>
                        <w:tcW w:w="0" w:type="auto"/>
                        <w:tcMar>
                          <w:top w:w="0" w:type="dxa"/>
                          <w:left w:w="270" w:type="dxa"/>
                          <w:bottom w:w="135" w:type="dxa"/>
                          <w:right w:w="270" w:type="dxa"/>
                        </w:tcMar>
                        <w:hideMark/>
                      </w:tcPr>
                      <w:p w14:paraId="1DF29C39" w14:textId="77777777" w:rsidR="00467AC0" w:rsidRDefault="00467AC0" w:rsidP="00467AC0">
                        <w:pPr>
                          <w:numPr>
                            <w:ilvl w:val="0"/>
                            <w:numId w:val="2"/>
                          </w:numPr>
                          <w:spacing w:before="100" w:beforeAutospacing="1" w:after="75" w:line="360" w:lineRule="atLeast"/>
                          <w:ind w:left="0"/>
                          <w:rPr>
                            <w:rFonts w:ascii="Verdana" w:hAnsi="Verdana"/>
                            <w:color w:val="222222"/>
                          </w:rPr>
                        </w:pPr>
                        <w:r>
                          <w:rPr>
                            <w:rFonts w:ascii="Helvetica Neue" w:hAnsi="Helvetica Neue"/>
                            <w:color w:val="222222"/>
                            <w:sz w:val="18"/>
                            <w:szCs w:val="18"/>
                          </w:rPr>
                          <w:t>Al Jazeera's Inside Story </w:t>
                        </w:r>
                        <w:hyperlink r:id="rId23" w:tgtFrame="_blank" w:history="1">
                          <w:r>
                            <w:rPr>
                              <w:rStyle w:val="Hyperlink"/>
                              <w:rFonts w:ascii="Helvetica Neue" w:hAnsi="Helvetica Neue"/>
                              <w:b/>
                              <w:bCs/>
                              <w:color w:val="4C6AA2"/>
                              <w:sz w:val="18"/>
                              <w:szCs w:val="18"/>
                            </w:rPr>
                            <w:t>looks at</w:t>
                          </w:r>
                        </w:hyperlink>
                        <w:r>
                          <w:rPr>
                            <w:rFonts w:ascii="Helvetica Neue" w:hAnsi="Helvetica Neue"/>
                            <w:color w:val="222222"/>
                            <w:sz w:val="18"/>
                            <w:szCs w:val="18"/>
                          </w:rPr>
                          <w:t> the two-week ceasefire announced by Saudi Arabia and the UAE in Yemen, and whether the ceasefire will last through and beyond the COVID-19 pandemic.</w:t>
                        </w:r>
                      </w:p>
                      <w:p w14:paraId="7F5FFB43" w14:textId="77777777" w:rsidR="00467AC0" w:rsidRDefault="00467AC0" w:rsidP="00467AC0">
                        <w:pPr>
                          <w:numPr>
                            <w:ilvl w:val="0"/>
                            <w:numId w:val="2"/>
                          </w:numPr>
                          <w:spacing w:before="100" w:beforeAutospacing="1" w:after="75" w:line="360" w:lineRule="atLeast"/>
                          <w:ind w:left="0"/>
                          <w:rPr>
                            <w:rFonts w:ascii="Verdana" w:hAnsi="Verdana"/>
                            <w:color w:val="222222"/>
                          </w:rPr>
                        </w:pPr>
                        <w:r>
                          <w:rPr>
                            <w:rFonts w:ascii="Helvetica Neue" w:hAnsi="Helvetica Neue"/>
                            <w:color w:val="222222"/>
                            <w:sz w:val="18"/>
                            <w:szCs w:val="18"/>
                          </w:rPr>
                          <w:lastRenderedPageBreak/>
                          <w:t>The latest issue of </w:t>
                        </w:r>
                        <w:hyperlink r:id="rId24" w:tgtFrame="_blank" w:history="1">
                          <w:r>
                            <w:rPr>
                              <w:rStyle w:val="Hyperlink"/>
                              <w:rFonts w:ascii="Helvetica Neue" w:hAnsi="Helvetica Neue"/>
                              <w:b/>
                              <w:bCs/>
                              <w:color w:val="4C6AA2"/>
                              <w:sz w:val="18"/>
                              <w:szCs w:val="18"/>
                            </w:rPr>
                            <w:t>Security Challenges</w:t>
                          </w:r>
                        </w:hyperlink>
                        <w:r>
                          <w:rPr>
                            <w:rFonts w:ascii="Helvetica Neue" w:hAnsi="Helvetica Neue"/>
                            <w:color w:val="222222"/>
                            <w:sz w:val="18"/>
                            <w:szCs w:val="18"/>
                          </w:rPr>
                          <w:t> from the Institute for Regional Security in Canberra investigates where the Pacific Islands fit in to the Indo-Pacific strategies of Australia, China and Japan.</w:t>
                        </w:r>
                      </w:p>
                      <w:p w14:paraId="20374143" w14:textId="77777777" w:rsidR="00467AC0" w:rsidRDefault="00467AC0" w:rsidP="00467AC0">
                        <w:pPr>
                          <w:numPr>
                            <w:ilvl w:val="0"/>
                            <w:numId w:val="2"/>
                          </w:numPr>
                          <w:spacing w:before="100" w:beforeAutospacing="1" w:after="75" w:line="360" w:lineRule="atLeast"/>
                          <w:ind w:left="0"/>
                          <w:rPr>
                            <w:rFonts w:ascii="Verdana" w:hAnsi="Verdana"/>
                            <w:color w:val="222222"/>
                          </w:rPr>
                        </w:pPr>
                        <w:r>
                          <w:rPr>
                            <w:rFonts w:ascii="Helvetica Neue" w:hAnsi="Helvetica Neue"/>
                            <w:color w:val="222222"/>
                            <w:sz w:val="18"/>
                            <w:szCs w:val="18"/>
                          </w:rPr>
                          <w:t>Colin Chapman FAIIA </w:t>
                        </w:r>
                        <w:hyperlink r:id="rId25" w:tgtFrame="_blank" w:history="1">
                          <w:r>
                            <w:rPr>
                              <w:rStyle w:val="Hyperlink"/>
                              <w:rFonts w:ascii="Helvetica Neue" w:hAnsi="Helvetica Neue"/>
                              <w:b/>
                              <w:bCs/>
                              <w:color w:val="4C6AA2"/>
                              <w:sz w:val="18"/>
                              <w:szCs w:val="18"/>
                            </w:rPr>
                            <w:t>reflects on</w:t>
                          </w:r>
                        </w:hyperlink>
                        <w:r>
                          <w:rPr>
                            <w:rFonts w:ascii="Helvetica Neue" w:hAnsi="Helvetica Neue"/>
                            <w:color w:val="222222"/>
                            <w:sz w:val="18"/>
                            <w:szCs w:val="18"/>
                          </w:rPr>
                          <w:t xml:space="preserve"> Sir Keir </w:t>
                        </w:r>
                        <w:proofErr w:type="spellStart"/>
                        <w:r>
                          <w:rPr>
                            <w:rFonts w:ascii="Helvetica Neue" w:hAnsi="Helvetica Neue"/>
                            <w:color w:val="222222"/>
                            <w:sz w:val="18"/>
                            <w:szCs w:val="18"/>
                          </w:rPr>
                          <w:t>Starmer's</w:t>
                        </w:r>
                        <w:proofErr w:type="spellEnd"/>
                        <w:r>
                          <w:rPr>
                            <w:rFonts w:ascii="Helvetica Neue" w:hAnsi="Helvetica Neue"/>
                            <w:color w:val="222222"/>
                            <w:sz w:val="18"/>
                            <w:szCs w:val="18"/>
                          </w:rPr>
                          <w:t xml:space="preserve"> election as leader of the UK Labour Party in an article for </w:t>
                        </w:r>
                        <w:r>
                          <w:rPr>
                            <w:rStyle w:val="Emphasis"/>
                            <w:rFonts w:ascii="Helvetica Neue" w:hAnsi="Helvetica Neue"/>
                            <w:color w:val="222222"/>
                            <w:sz w:val="18"/>
                            <w:szCs w:val="18"/>
                          </w:rPr>
                          <w:t>Australian Outlook</w:t>
                        </w:r>
                        <w:r>
                          <w:rPr>
                            <w:rFonts w:ascii="Helvetica Neue" w:hAnsi="Helvetica Neue"/>
                            <w:color w:val="222222"/>
                            <w:sz w:val="18"/>
                            <w:szCs w:val="18"/>
                          </w:rPr>
                          <w:t>. </w:t>
                        </w:r>
                      </w:p>
                      <w:p w14:paraId="02CF6E00" w14:textId="77777777" w:rsidR="00467AC0" w:rsidRDefault="00467AC0" w:rsidP="00467AC0">
                        <w:pPr>
                          <w:numPr>
                            <w:ilvl w:val="0"/>
                            <w:numId w:val="2"/>
                          </w:numPr>
                          <w:spacing w:before="100" w:beforeAutospacing="1" w:after="75" w:line="360" w:lineRule="atLeast"/>
                          <w:ind w:left="0"/>
                          <w:rPr>
                            <w:rFonts w:ascii="Verdana" w:hAnsi="Verdana"/>
                            <w:color w:val="222222"/>
                          </w:rPr>
                        </w:pPr>
                        <w:r>
                          <w:rPr>
                            <w:rFonts w:ascii="Helvetica Neue" w:hAnsi="Helvetica Neue"/>
                            <w:color w:val="222222"/>
                            <w:sz w:val="18"/>
                            <w:szCs w:val="18"/>
                          </w:rPr>
                          <w:t>FiveThirtyEight Politics </w:t>
                        </w:r>
                        <w:hyperlink r:id="rId26" w:tgtFrame="_blank" w:history="1">
                          <w:r>
                            <w:rPr>
                              <w:rStyle w:val="Hyperlink"/>
                              <w:rFonts w:ascii="Helvetica Neue" w:hAnsi="Helvetica Neue"/>
                              <w:b/>
                              <w:bCs/>
                              <w:color w:val="4C6AA2"/>
                              <w:sz w:val="18"/>
                              <w:szCs w:val="18"/>
                            </w:rPr>
                            <w:t>discusses</w:t>
                          </w:r>
                        </w:hyperlink>
                        <w:r>
                          <w:rPr>
                            <w:rFonts w:ascii="Helvetica Neue" w:hAnsi="Helvetica Neue"/>
                            <w:color w:val="222222"/>
                            <w:sz w:val="18"/>
                            <w:szCs w:val="18"/>
                          </w:rPr>
                          <w:t> the possible outcomes of the upcoming US election, with Joe Biden now the main Democratic candidate for the November election.</w:t>
                        </w:r>
                      </w:p>
                      <w:p w14:paraId="6ABBB47D" w14:textId="77777777" w:rsidR="00467AC0" w:rsidRDefault="00467AC0" w:rsidP="00467AC0">
                        <w:pPr>
                          <w:numPr>
                            <w:ilvl w:val="0"/>
                            <w:numId w:val="2"/>
                          </w:numPr>
                          <w:spacing w:before="100" w:beforeAutospacing="1" w:after="75" w:line="360" w:lineRule="atLeast"/>
                          <w:ind w:left="0"/>
                          <w:rPr>
                            <w:rFonts w:ascii="Verdana" w:hAnsi="Verdana"/>
                            <w:color w:val="222222"/>
                          </w:rPr>
                        </w:pPr>
                        <w:r>
                          <w:rPr>
                            <w:rFonts w:ascii="Helvetica Neue" w:hAnsi="Helvetica Neue"/>
                            <w:color w:val="222222"/>
                            <w:sz w:val="18"/>
                            <w:szCs w:val="18"/>
                          </w:rPr>
                          <w:t>Indian novelist Arundhati Roy takes an eloquent, savagely-partisan </w:t>
                        </w:r>
                        <w:hyperlink r:id="rId27" w:tgtFrame="_blank" w:history="1">
                          <w:r>
                            <w:rPr>
                              <w:rStyle w:val="Hyperlink"/>
                              <w:rFonts w:ascii="Helvetica Neue" w:hAnsi="Helvetica Neue"/>
                              <w:b/>
                              <w:bCs/>
                              <w:color w:val="4C6AA2"/>
                              <w:sz w:val="18"/>
                              <w:szCs w:val="18"/>
                            </w:rPr>
                            <w:t>look at her country's response </w:t>
                          </w:r>
                        </w:hyperlink>
                        <w:r>
                          <w:rPr>
                            <w:rFonts w:ascii="Helvetica Neue" w:hAnsi="Helvetica Neue"/>
                            <w:color w:val="222222"/>
                            <w:sz w:val="18"/>
                            <w:szCs w:val="18"/>
                          </w:rPr>
                          <w:t>so far to the COVID-19 crisis, reminding us of the chaos facing non-Western countries.</w:t>
                        </w:r>
                      </w:p>
                    </w:tc>
                  </w:tr>
                </w:tbl>
                <w:p w14:paraId="55C09498" w14:textId="77777777" w:rsidR="00467AC0" w:rsidRDefault="00467AC0" w:rsidP="00467AC0">
                  <w:pPr>
                    <w:rPr>
                      <w:rFonts w:ascii="Times" w:hAnsi="Times"/>
                      <w:color w:val="000000"/>
                      <w:sz w:val="27"/>
                      <w:szCs w:val="27"/>
                    </w:rPr>
                  </w:pPr>
                </w:p>
              </w:tc>
            </w:tr>
          </w:tbl>
          <w:p w14:paraId="4BD2A91A" w14:textId="77777777" w:rsidR="004530B1" w:rsidRPr="004530B1" w:rsidRDefault="004530B1" w:rsidP="004530B1">
            <w:pPr>
              <w:rPr>
                <w:rFonts w:ascii="Times" w:eastAsia="Times New Roman" w:hAnsi="Times" w:cs="Times New Roman"/>
                <w:color w:val="000000"/>
                <w:sz w:val="27"/>
                <w:szCs w:val="27"/>
                <w:lang w:eastAsia="en-GB"/>
              </w:rPr>
            </w:pPr>
          </w:p>
        </w:tc>
      </w:tr>
    </w:tbl>
    <w:p w14:paraId="1159E5B7" w14:textId="77777777" w:rsidR="004530B1" w:rsidRPr="004530B1" w:rsidRDefault="004530B1" w:rsidP="004530B1">
      <w:pPr>
        <w:rPr>
          <w:rFonts w:ascii="Times New Roman" w:eastAsia="Times New Roman" w:hAnsi="Times New Roman" w:cs="Times New Roman"/>
          <w:vanish/>
          <w:lang w:eastAsia="en-GB"/>
        </w:rPr>
      </w:pPr>
    </w:p>
    <w:p w14:paraId="2FAB2426" w14:textId="77777777" w:rsidR="001B10FE" w:rsidRDefault="001B10FE"/>
    <w:sectPr w:rsidR="001B10FE" w:rsidSect="004530B1">
      <w:pgSz w:w="11900" w:h="16840"/>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0518BD"/>
    <w:multiLevelType w:val="multilevel"/>
    <w:tmpl w:val="723C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836218"/>
    <w:multiLevelType w:val="multilevel"/>
    <w:tmpl w:val="E0F6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B1"/>
    <w:rsid w:val="001B10FE"/>
    <w:rsid w:val="004530B1"/>
    <w:rsid w:val="00467AC0"/>
    <w:rsid w:val="00B04A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16F3188"/>
  <w15:chartTrackingRefBased/>
  <w15:docId w15:val="{E6069E83-D108-3B47-97F0-AF36B238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530B1"/>
    <w:rPr>
      <w:b/>
      <w:bCs/>
    </w:rPr>
  </w:style>
  <w:style w:type="character" w:styleId="Emphasis">
    <w:name w:val="Emphasis"/>
    <w:basedOn w:val="DefaultParagraphFont"/>
    <w:uiPriority w:val="20"/>
    <w:qFormat/>
    <w:rsid w:val="004530B1"/>
    <w:rPr>
      <w:i/>
      <w:iCs/>
    </w:rPr>
  </w:style>
  <w:style w:type="character" w:styleId="Hyperlink">
    <w:name w:val="Hyperlink"/>
    <w:basedOn w:val="DefaultParagraphFont"/>
    <w:uiPriority w:val="99"/>
    <w:semiHidden/>
    <w:unhideWhenUsed/>
    <w:rsid w:val="004530B1"/>
    <w:rPr>
      <w:color w:val="0000FF"/>
      <w:u w:val="single"/>
    </w:rPr>
  </w:style>
  <w:style w:type="paragraph" w:styleId="NormalWeb">
    <w:name w:val="Normal (Web)"/>
    <w:basedOn w:val="Normal"/>
    <w:uiPriority w:val="99"/>
    <w:semiHidden/>
    <w:unhideWhenUsed/>
    <w:rsid w:val="004530B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911091">
      <w:bodyDiv w:val="1"/>
      <w:marLeft w:val="0"/>
      <w:marRight w:val="0"/>
      <w:marTop w:val="0"/>
      <w:marBottom w:val="0"/>
      <w:divBdr>
        <w:top w:val="none" w:sz="0" w:space="0" w:color="auto"/>
        <w:left w:val="none" w:sz="0" w:space="0" w:color="auto"/>
        <w:bottom w:val="none" w:sz="0" w:space="0" w:color="auto"/>
        <w:right w:val="none" w:sz="0" w:space="0" w:color="auto"/>
      </w:divBdr>
    </w:div>
    <w:div w:id="165972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wyinstitute.org/the-interpreter/covid-19-averting-economic-disaster-pacific" TargetMode="External"/><Relationship Id="rId13" Type="http://schemas.openxmlformats.org/officeDocument/2006/relationships/hyperlink" Target="https://www.flickr.com/photos/gi/5520610388/in/photolist-9pQz8J-7CAd6V-sd4xMc-7CE2Qj-7Y9RG2-7Y9Fta-2btot3m-7YcWay-7Y9Fs8-7Y9Fuz-7Yd7Lu-7Y9Fy4-7Y9Fvt-7YcW7C-63dCSS-9ntoyp-9nwinW-9nti3D-9nwp9w-9nwDsh-9ntvA8-7EXnTe-9nwndW-5Yssnt-9ntzgv-9ntxme-9ntqrz-9oKsGz-9nts5H-9nww25-84uGDA-7Dcsdz-9oNwVL-DacH2L-mHnBaB-9p72i2-7CA2Pp-ac55u-7Cq3Z6-mo2q4k-2iLK2P4-mo1ES2-mo3xAy-8a5irJ-mHnK1p-mo3xum-7Cq7NA-7CQYjN-mjbdZy-5YwmxG/" TargetMode="External"/><Relationship Id="rId18" Type="http://schemas.openxmlformats.org/officeDocument/2006/relationships/image" Target="media/image6.jpeg"/><Relationship Id="rId26" Type="http://schemas.openxmlformats.org/officeDocument/2006/relationships/hyperlink" Target="https://podcasts.apple.com/us/podcast/our-2020-election-priors/id1077418457?i=1000471368366"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3.jpeg"/><Relationship Id="rId12" Type="http://schemas.openxmlformats.org/officeDocument/2006/relationships/hyperlink" Target="https://www.ted.com/talks/bill_gates_the_next_outbreak_we_re_not_ready?language=en" TargetMode="External"/><Relationship Id="rId17" Type="http://schemas.openxmlformats.org/officeDocument/2006/relationships/hyperlink" Target="https://www.e3g.org/library/covid-19-a-new-era-for-climate-action" TargetMode="External"/><Relationship Id="rId25" Type="http://schemas.openxmlformats.org/officeDocument/2006/relationships/hyperlink" Target="http://www.internationalaffairs.org.au/australianoutlook/a-new-leader-and-a-new-direction-for-britains-labour-party/" TargetMode="External"/><Relationship Id="rId2" Type="http://schemas.openxmlformats.org/officeDocument/2006/relationships/styles" Target="styles.xml"/><Relationship Id="rId16" Type="http://schemas.openxmlformats.org/officeDocument/2006/relationships/hyperlink" Target="https://www.flickr.com/photos/us-mission/6946430257" TargetMode="External"/><Relationship Id="rId20" Type="http://schemas.openxmlformats.org/officeDocument/2006/relationships/hyperlink" Target="https://commons.wikimedia.org/wiki/File:Kalgoorlie_open_cast_mine.jp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hyperlink" Target="https://regionalsecurity.org.au/research-and-thought-leadership/security-challenges/" TargetMode="External"/><Relationship Id="rId5" Type="http://schemas.openxmlformats.org/officeDocument/2006/relationships/image" Target="media/image1.png"/><Relationship Id="rId15" Type="http://schemas.openxmlformats.org/officeDocument/2006/relationships/hyperlink" Target="https://cpr.unu.edu/fourstepsforthesg.html" TargetMode="External"/><Relationship Id="rId23" Type="http://schemas.openxmlformats.org/officeDocument/2006/relationships/hyperlink" Target="https://www.aljazeera.com/programmes/insidestory/2020/04/saudi-uae-led-coalition-ceasefire-hold-yemen-200409201226377.html" TargetMode="External"/><Relationship Id="rId28" Type="http://schemas.openxmlformats.org/officeDocument/2006/relationships/fontTable" Target="fontTable.xml"/><Relationship Id="rId10" Type="http://schemas.openxmlformats.org/officeDocument/2006/relationships/hyperlink" Target="https://www.flickr.com/photos/dfataustralianaid/10695420374/in/photolist-hi7PRy-29fHzie-4oYz2t-W2syen-fwBDE-t16uF-8sjcri-hkW54M-UZJKyq-5fmJac-nUGdVe-2gQ5YXZ-kK9JU4-4oYyT8-Z1Fx-2hc5eCM-9pyEbn-3KVS33-nUFDH2-oyaknp-odNgkg-bjno1v-qyKMBV-bjnojc-hiktAs-22DnxiQ-hiq1Ls-fcFRm-rvxbVM-4MRwnd-rmzQJE-r3mxmx-r5dAN8-M696m5-dVc7VA-cfvybf-r56qJU-hipPGa-wyqUDZ-rdYRHd-wgkDfU-hivpMg-L8GVm-hiw1YQ-hixfJF-wxgdJJ-LN9zJo-8rQVkP-r56BZE-hiq4K1" TargetMode="External"/><Relationship Id="rId19" Type="http://schemas.openxmlformats.org/officeDocument/2006/relationships/hyperlink" Target="https://www.internationalaffairs.org.au/australianoutlook/using-national-security-to-reframe-australias-coal-debate/" TargetMode="External"/><Relationship Id="rId4" Type="http://schemas.openxmlformats.org/officeDocument/2006/relationships/webSettings" Target="webSettings.xml"/><Relationship Id="rId9" Type="http://schemas.openxmlformats.org/officeDocument/2006/relationships/hyperlink" Target="https://www.abc.net.au/news/2020-04-11/satellite-images-reveal-cyclone-harolds-path-of-destruction/12142366" TargetMode="External"/><Relationship Id="rId14" Type="http://schemas.openxmlformats.org/officeDocument/2006/relationships/image" Target="media/image5.jpeg"/><Relationship Id="rId22" Type="http://schemas.openxmlformats.org/officeDocument/2006/relationships/hyperlink" Target="https://thediplomat.com/2020/04/is-australia-taking-the-threat-of-right-wing-terrorism-seriously/" TargetMode="External"/><Relationship Id="rId27" Type="http://schemas.openxmlformats.org/officeDocument/2006/relationships/hyperlink" Target="http://www.informationclearinghouse.info/550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1645</Words>
  <Characters>9379</Characters>
  <Application>Microsoft Office Word</Application>
  <DocSecurity>0</DocSecurity>
  <Lines>78</Lines>
  <Paragraphs>22</Paragraphs>
  <ScaleCrop>false</ScaleCrop>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Sayle</dc:creator>
  <cp:keywords/>
  <dc:description/>
  <cp:lastModifiedBy>Jenny Sayle</cp:lastModifiedBy>
  <cp:revision>2</cp:revision>
  <dcterms:created xsi:type="dcterms:W3CDTF">2020-05-09T02:50:00Z</dcterms:created>
  <dcterms:modified xsi:type="dcterms:W3CDTF">2020-05-09T02:50:00Z</dcterms:modified>
</cp:coreProperties>
</file>