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8734E" w:rsidRPr="0098734E" w:rsidTr="0098734E">
        <w:trPr>
          <w:trHeight w:val="22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8734E" w:rsidRPr="0098734E" w:rsidRDefault="0098734E" w:rsidP="0098734E">
            <w:pPr>
              <w:spacing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98734E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n-AU"/>
              </w:rPr>
              <w:drawing>
                <wp:inline distT="0" distB="0" distL="0" distR="0">
                  <wp:extent cx="9525" cy="142875"/>
                  <wp:effectExtent l="0" t="0" r="0" b="0"/>
                  <wp:docPr id="2" name="Picture 2" descr="http://connectweb.com.au/img/template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nnectweb.com.au/img/template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34E" w:rsidRPr="0098734E" w:rsidTr="0098734E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8734E" w:rsidRPr="0098734E" w:rsidRDefault="0098734E" w:rsidP="0098734E">
            <w:pPr>
              <w:spacing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98734E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n-AU"/>
              </w:rPr>
              <w:drawing>
                <wp:inline distT="0" distB="0" distL="0" distR="0">
                  <wp:extent cx="9525" cy="190500"/>
                  <wp:effectExtent l="0" t="0" r="0" b="0"/>
                  <wp:docPr id="1" name="Picture 1" descr="http://connectweb.com.au/img/template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nnectweb.com.au/img/template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34E" w:rsidRPr="0098734E" w:rsidTr="0098734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8734E" w:rsidRPr="0098734E">
              <w:trPr>
                <w:tblCellSpacing w:w="0" w:type="dxa"/>
                <w:jc w:val="center"/>
              </w:trPr>
              <w:tc>
                <w:tcPr>
                  <w:tcW w:w="9000" w:type="dxa"/>
                  <w:shd w:val="clear" w:color="auto" w:fill="FFFFFF"/>
                  <w:hideMark/>
                </w:tcPr>
                <w:p w:rsidR="0098734E" w:rsidRPr="0098734E" w:rsidRDefault="0098734E" w:rsidP="0098734E">
                  <w:pPr>
                    <w:spacing w:line="594" w:lineRule="atLeast"/>
                    <w:outlineLvl w:val="0"/>
                    <w:rPr>
                      <w:rFonts w:ascii="Arial" w:eastAsia="Times New Roman" w:hAnsi="Arial" w:cs="Arial"/>
                      <w:color w:val="000000"/>
                      <w:kern w:val="36"/>
                      <w:sz w:val="54"/>
                      <w:szCs w:val="54"/>
                      <w:lang w:eastAsia="en-AU"/>
                    </w:rPr>
                  </w:pPr>
                  <w:r w:rsidRPr="0098734E">
                    <w:rPr>
                      <w:rFonts w:ascii="Arial" w:eastAsia="Times New Roman" w:hAnsi="Arial" w:cs="Arial"/>
                      <w:color w:val="000000"/>
                      <w:kern w:val="36"/>
                      <w:sz w:val="54"/>
                      <w:szCs w:val="54"/>
                      <w:lang w:eastAsia="en-AU"/>
                    </w:rPr>
                    <w:t>Press Release</w:t>
                  </w:r>
                </w:p>
                <w:p w:rsidR="0098734E" w:rsidRPr="0098734E" w:rsidRDefault="0098734E" w:rsidP="0098734E">
                  <w:pPr>
                    <w:spacing w:line="27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</w:pPr>
                  <w:r w:rsidRPr="0098734E"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  <w:t>FOR IMMEDIATE RELEASE</w:t>
                  </w:r>
                </w:p>
                <w:p w:rsidR="0098734E" w:rsidRPr="0098734E" w:rsidRDefault="0098734E" w:rsidP="0098734E">
                  <w:pPr>
                    <w:spacing w:line="27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</w:pPr>
                  <w:r w:rsidRPr="0098734E"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  <w:t> </w:t>
                  </w:r>
                </w:p>
                <w:p w:rsidR="0098734E" w:rsidRPr="0098734E" w:rsidRDefault="0098734E" w:rsidP="0098734E">
                  <w:pPr>
                    <w:spacing w:line="330" w:lineRule="atLeast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  <w:lang w:eastAsia="en-AU"/>
                    </w:rPr>
                  </w:pPr>
                  <w:r w:rsidRPr="0098734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  <w:lang w:eastAsia="en-AU"/>
                    </w:rPr>
                    <w:t>SINGAPORE AND LEE KUAN YEW'S LEGACY</w:t>
                  </w:r>
                </w:p>
                <w:p w:rsidR="0098734E" w:rsidRPr="0098734E" w:rsidRDefault="0098734E" w:rsidP="0098734E">
                  <w:pPr>
                    <w:spacing w:line="27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</w:pPr>
                  <w:r w:rsidRPr="0098734E"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  <w:t> </w:t>
                  </w:r>
                </w:p>
                <w:p w:rsidR="0098734E" w:rsidRPr="0098734E" w:rsidRDefault="0098734E" w:rsidP="0098734E">
                  <w:pPr>
                    <w:spacing w:line="27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</w:pPr>
                  <w:r w:rsidRPr="0098734E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n-AU"/>
                    </w:rPr>
                    <w:t>Canberra, ACT - </w:t>
                  </w:r>
                  <w:r w:rsidRPr="0098734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AU"/>
                    </w:rPr>
                    <w:t>6 August 2015</w:t>
                  </w:r>
                </w:p>
                <w:p w:rsidR="0098734E" w:rsidRDefault="0098734E" w:rsidP="0098734E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AU"/>
                    </w:rPr>
                  </w:pPr>
                </w:p>
                <w:p w:rsidR="0098734E" w:rsidRPr="0098734E" w:rsidRDefault="0098734E" w:rsidP="0098734E">
                  <w:pPr>
                    <w:spacing w:line="27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</w:pPr>
                  <w:r w:rsidRPr="0098734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AU"/>
                    </w:rPr>
                    <w:t>MEDIA ALERT</w:t>
                  </w:r>
                </w:p>
                <w:p w:rsidR="0098734E" w:rsidRDefault="0098734E" w:rsidP="0098734E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AU"/>
                    </w:rPr>
                  </w:pPr>
                </w:p>
                <w:p w:rsidR="0098734E" w:rsidRPr="0098734E" w:rsidRDefault="0098734E" w:rsidP="0098734E">
                  <w:pPr>
                    <w:spacing w:line="27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</w:pPr>
                  <w:r w:rsidRPr="0098734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AU"/>
                    </w:rPr>
                    <w:t>SINGAPORE AND LEE KUAN YEW'S LEGACY</w:t>
                  </w:r>
                </w:p>
                <w:p w:rsidR="0098734E" w:rsidRPr="0098734E" w:rsidRDefault="0098734E" w:rsidP="0098734E">
                  <w:pPr>
                    <w:spacing w:line="27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</w:pPr>
                  <w:r w:rsidRPr="0098734E"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  <w:t>Singapore is facing new challenges – political, economic and social.</w:t>
                  </w:r>
                </w:p>
                <w:p w:rsidR="0098734E" w:rsidRPr="0098734E" w:rsidRDefault="0098734E" w:rsidP="0098734E">
                  <w:pPr>
                    <w:spacing w:line="27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</w:pPr>
                  <w:r w:rsidRPr="0098734E"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  <w:t>At a special event hosted by AIIA ACT on </w:t>
                  </w:r>
                  <w:r w:rsidRPr="0098734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u w:val="single"/>
                      <w:lang w:eastAsia="en-AU"/>
                    </w:rPr>
                    <w:t>Tuesday August 11th</w:t>
                  </w:r>
                  <w:r w:rsidRPr="0098734E"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  <w:t xml:space="preserve">, former High Commissioner to Singapore and Malaysia, Miles </w:t>
                  </w:r>
                  <w:proofErr w:type="spellStart"/>
                  <w:r w:rsidRPr="0098734E"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  <w:t>Kupa</w:t>
                  </w:r>
                  <w:proofErr w:type="spellEnd"/>
                  <w:r w:rsidRPr="0098734E"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  <w:t>, will dissect Singapore and discuss whether Lee's legacy will serve his country well in meeting these challenges, as it moves into the next phase of its development.</w:t>
                  </w:r>
                </w:p>
                <w:p w:rsidR="0098734E" w:rsidRPr="0098734E" w:rsidRDefault="0098734E" w:rsidP="0098734E">
                  <w:pPr>
                    <w:spacing w:line="27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</w:pPr>
                  <w:r w:rsidRPr="0098734E"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  <w:t>The media is welcome to attend this event.</w:t>
                  </w:r>
                </w:p>
                <w:p w:rsidR="0098734E" w:rsidRDefault="0098734E" w:rsidP="0098734E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AU"/>
                    </w:rPr>
                  </w:pPr>
                </w:p>
                <w:p w:rsidR="0098734E" w:rsidRPr="0098734E" w:rsidRDefault="0098734E" w:rsidP="0098734E">
                  <w:pPr>
                    <w:spacing w:line="27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</w:pPr>
                  <w:r w:rsidRPr="0098734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AU"/>
                    </w:rPr>
                    <w:t>TIME: 6.00PM</w:t>
                  </w:r>
                </w:p>
                <w:p w:rsidR="0098734E" w:rsidRPr="0098734E" w:rsidRDefault="0098734E" w:rsidP="0098734E">
                  <w:pPr>
                    <w:spacing w:line="27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</w:pPr>
                  <w:r w:rsidRPr="0098734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AU"/>
                    </w:rPr>
                    <w:t>DATE: TUESDAY, AUGUST 11TH</w:t>
                  </w:r>
                </w:p>
                <w:p w:rsidR="0098734E" w:rsidRPr="0098734E" w:rsidRDefault="0098734E" w:rsidP="0098734E">
                  <w:pPr>
                    <w:spacing w:line="27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</w:pPr>
                  <w:r w:rsidRPr="0098734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AU"/>
                    </w:rPr>
                    <w:t>VENUE: AIIA, STEPHEN HOUSE, 32 THESIGER COURT, DEAKIN ACT</w:t>
                  </w:r>
                </w:p>
                <w:p w:rsidR="0098734E" w:rsidRDefault="0098734E" w:rsidP="0098734E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AU"/>
                    </w:rPr>
                  </w:pPr>
                </w:p>
                <w:p w:rsidR="0098734E" w:rsidRPr="0098734E" w:rsidRDefault="0098734E" w:rsidP="0098734E">
                  <w:pPr>
                    <w:spacing w:line="27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</w:pPr>
                  <w:r w:rsidRPr="0098734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AU"/>
                    </w:rPr>
                    <w:t>FOR MORE INFORMATION, CONTACT;</w:t>
                  </w:r>
                </w:p>
                <w:p w:rsidR="0098734E" w:rsidRPr="0098734E" w:rsidRDefault="0098734E" w:rsidP="0098734E">
                  <w:pPr>
                    <w:spacing w:line="27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98734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en-AU"/>
                    </w:rPr>
                    <w:t>Niree</w:t>
                  </w:r>
                  <w:proofErr w:type="spellEnd"/>
                  <w:r w:rsidRPr="0098734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en-AU"/>
                    </w:rPr>
                    <w:t xml:space="preserve"> Creed, Director of Communications, AIIA</w:t>
                  </w:r>
                </w:p>
                <w:p w:rsidR="0098734E" w:rsidRDefault="0098734E" w:rsidP="0098734E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en-AU"/>
                    </w:rPr>
                  </w:pPr>
                  <w:r w:rsidRPr="0098734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en-AU"/>
                    </w:rPr>
                    <w:t>0418625595</w:t>
                  </w:r>
                </w:p>
                <w:p w:rsidR="0098734E" w:rsidRPr="0098734E" w:rsidRDefault="0098734E" w:rsidP="0098734E">
                  <w:pPr>
                    <w:spacing w:line="27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</w:pPr>
                </w:p>
                <w:p w:rsidR="0098734E" w:rsidRPr="0098734E" w:rsidRDefault="0098734E" w:rsidP="0098734E">
                  <w:pPr>
                    <w:spacing w:line="264" w:lineRule="atLeast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98734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  <w:t>Key Facts and Figures</w:t>
                  </w:r>
                </w:p>
                <w:p w:rsidR="0098734E" w:rsidRPr="0098734E" w:rsidRDefault="0098734E" w:rsidP="0098734E">
                  <w:pPr>
                    <w:spacing w:line="27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</w:pPr>
                  <w:r w:rsidRPr="0098734E"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  <w:t xml:space="preserve">Miles </w:t>
                  </w:r>
                  <w:proofErr w:type="spellStart"/>
                  <w:r w:rsidRPr="0098734E"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  <w:t>Kupa</w:t>
                  </w:r>
                  <w:proofErr w:type="spellEnd"/>
                  <w:r w:rsidRPr="0098734E"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  <w:t xml:space="preserve"> - former High Commissioner to Singapore - examines the Lee </w:t>
                  </w:r>
                  <w:proofErr w:type="spellStart"/>
                  <w:r w:rsidRPr="0098734E"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  <w:t>Kuan</w:t>
                  </w:r>
                  <w:proofErr w:type="spellEnd"/>
                  <w:r w:rsidRPr="0098734E"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  <w:t xml:space="preserve"> Yew legacy and what it means for today's Singapore.</w:t>
                  </w:r>
                </w:p>
                <w:p w:rsidR="0098734E" w:rsidRPr="0098734E" w:rsidRDefault="0098734E" w:rsidP="0098734E">
                  <w:pPr>
                    <w:spacing w:line="27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</w:pPr>
                  <w:r w:rsidRPr="0098734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AU"/>
                    </w:rPr>
                    <w:t>(ENDS)</w:t>
                  </w:r>
                </w:p>
                <w:p w:rsidR="0098734E" w:rsidRDefault="0098734E" w:rsidP="0098734E">
                  <w:pPr>
                    <w:spacing w:line="264" w:lineRule="atLeast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</w:pPr>
                </w:p>
                <w:p w:rsidR="0098734E" w:rsidRDefault="0098734E" w:rsidP="0098734E">
                  <w:pPr>
                    <w:spacing w:line="264" w:lineRule="atLeast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</w:pPr>
                </w:p>
                <w:p w:rsidR="0098734E" w:rsidRPr="0098734E" w:rsidRDefault="0098734E" w:rsidP="0098734E">
                  <w:pPr>
                    <w:spacing w:line="264" w:lineRule="atLeast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</w:pPr>
                  <w:bookmarkStart w:id="0" w:name="_GoBack"/>
                  <w:bookmarkEnd w:id="0"/>
                  <w:r w:rsidRPr="0098734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  <w:t>Contact Details</w:t>
                  </w:r>
                </w:p>
                <w:p w:rsidR="0098734E" w:rsidRDefault="0098734E" w:rsidP="0098734E">
                  <w:pPr>
                    <w:spacing w:line="27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98734E"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  <w:t>Niree</w:t>
                  </w:r>
                  <w:proofErr w:type="spellEnd"/>
                  <w:r w:rsidRPr="0098734E"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  <w:t xml:space="preserve"> Creed Director of Communications AIIA </w:t>
                  </w:r>
                  <w:r w:rsidRPr="0098734E"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  <w:br/>
                    <w:t>0418625595</w:t>
                  </w:r>
                </w:p>
                <w:p w:rsidR="0098734E" w:rsidRPr="0098734E" w:rsidRDefault="0098734E" w:rsidP="0098734E">
                  <w:pPr>
                    <w:spacing w:line="27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</w:pPr>
                </w:p>
                <w:p w:rsidR="0098734E" w:rsidRPr="0098734E" w:rsidRDefault="0098734E" w:rsidP="0098734E">
                  <w:pPr>
                    <w:spacing w:line="270" w:lineRule="atLeast"/>
                    <w:rPr>
                      <w:rFonts w:ascii="Arial" w:eastAsia="Times New Roman" w:hAnsi="Arial" w:cs="Arial"/>
                      <w:sz w:val="14"/>
                      <w:szCs w:val="14"/>
                      <w:lang w:eastAsia="en-AU"/>
                    </w:rPr>
                  </w:pPr>
                  <w:r w:rsidRPr="0098734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en-AU"/>
                    </w:rPr>
                    <w:t>Disclaimer:</w:t>
                  </w:r>
                  <w:r w:rsidRPr="0098734E"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  <w:t> </w:t>
                  </w:r>
                  <w:proofErr w:type="spellStart"/>
                  <w:r w:rsidRPr="0098734E"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  <w:t>ConnectWeb</w:t>
                  </w:r>
                  <w:proofErr w:type="spellEnd"/>
                  <w:r w:rsidRPr="0098734E"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  <w:t xml:space="preserve"> and AAP Directories, a division of Australian Associated Press are not responsible for the content of this Media Release 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n-AU"/>
                    </w:rPr>
                    <w:br/>
                  </w:r>
                </w:p>
              </w:tc>
            </w:tr>
          </w:tbl>
          <w:p w:rsidR="0098734E" w:rsidRPr="0098734E" w:rsidRDefault="0098734E" w:rsidP="0098734E">
            <w:pPr>
              <w:spacing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</w:tbl>
    <w:p w:rsidR="00E336B0" w:rsidRDefault="00E336B0"/>
    <w:sectPr w:rsidR="00E33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4E"/>
    <w:rsid w:val="0098734E"/>
    <w:rsid w:val="00E3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8A2AF-7598-460F-8D42-9174B11B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734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98734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98734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34E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98734E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98734E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873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98734E"/>
    <w:rPr>
      <w:i/>
      <w:iCs/>
    </w:rPr>
  </w:style>
  <w:style w:type="character" w:customStyle="1" w:styleId="apple-converted-space">
    <w:name w:val="apple-converted-space"/>
    <w:basedOn w:val="DefaultParagraphFont"/>
    <w:rsid w:val="0098734E"/>
  </w:style>
  <w:style w:type="character" w:styleId="Strong">
    <w:name w:val="Strong"/>
    <w:basedOn w:val="DefaultParagraphFont"/>
    <w:uiPriority w:val="22"/>
    <w:qFormat/>
    <w:rsid w:val="0098734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873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willis</dc:creator>
  <cp:keywords/>
  <dc:description/>
  <cp:lastModifiedBy>anna willis</cp:lastModifiedBy>
  <cp:revision>1</cp:revision>
  <dcterms:created xsi:type="dcterms:W3CDTF">2015-08-06T04:08:00Z</dcterms:created>
  <dcterms:modified xsi:type="dcterms:W3CDTF">2015-08-06T04:11:00Z</dcterms:modified>
</cp:coreProperties>
</file>