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F52F1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6362B1" w:rsidRDefault="006362B1" w:rsidP="006362B1">
      <w:pPr>
        <w:pStyle w:val="Body"/>
      </w:pPr>
      <w:bookmarkStart w:id="0" w:name="_GoBack"/>
      <w:bookmarkEnd w:id="0"/>
    </w:p>
    <w:p w:rsidR="006362B1" w:rsidRDefault="006362B1" w:rsidP="006362B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MEDIA ALERT</w:t>
      </w:r>
    </w:p>
    <w:p w:rsidR="006362B1" w:rsidRDefault="006362B1" w:rsidP="006362B1">
      <w:pPr>
        <w:pStyle w:val="Body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12C6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March 2015</w:t>
      </w:r>
    </w:p>
    <w:p w:rsidR="006362B1" w:rsidRPr="006362B1" w:rsidRDefault="006362B1" w:rsidP="006362B1">
      <w:pPr>
        <w:pStyle w:val="Body"/>
        <w:jc w:val="center"/>
        <w:rPr>
          <w:b/>
          <w:bCs/>
          <w:sz w:val="32"/>
          <w:szCs w:val="32"/>
        </w:rPr>
      </w:pPr>
      <w:r w:rsidRPr="006362B1">
        <w:rPr>
          <w:b/>
          <w:bCs/>
          <w:sz w:val="32"/>
          <w:szCs w:val="32"/>
        </w:rPr>
        <w:t>THE UK ELECTION: WHO KNOWS?</w:t>
      </w:r>
    </w:p>
    <w:p w:rsidR="006362B1" w:rsidRDefault="006362B1" w:rsidP="006362B1">
      <w:pPr>
        <w:pStyle w:val="Body"/>
        <w:jc w:val="center"/>
        <w:rPr>
          <w:b/>
          <w:bCs/>
          <w:sz w:val="28"/>
          <w:szCs w:val="28"/>
        </w:rPr>
      </w:pPr>
    </w:p>
    <w:p w:rsidR="006362B1" w:rsidRDefault="006362B1" w:rsidP="006362B1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The UK will go to election on May 7th this year</w:t>
      </w:r>
      <w:r w:rsidR="00F52F11">
        <w:rPr>
          <w:sz w:val="28"/>
          <w:szCs w:val="28"/>
        </w:rPr>
        <w:t>, and the campaigning has begun</w:t>
      </w:r>
      <w:r>
        <w:rPr>
          <w:sz w:val="28"/>
          <w:szCs w:val="28"/>
        </w:rPr>
        <w:t>. Most experts agree that the outcome of the election remains very unpredictable</w:t>
      </w:r>
      <w:r w:rsidR="00912C6E">
        <w:rPr>
          <w:sz w:val="28"/>
          <w:szCs w:val="28"/>
        </w:rPr>
        <w:t>. There</w:t>
      </w:r>
      <w:r w:rsidR="00912C6E">
        <w:rPr>
          <w:sz w:val="28"/>
          <w:szCs w:val="28"/>
        </w:rPr>
        <w:t>’</w:t>
      </w:r>
      <w:r w:rsidR="00912C6E">
        <w:rPr>
          <w:sz w:val="28"/>
          <w:szCs w:val="28"/>
        </w:rPr>
        <w:t>s</w:t>
      </w:r>
      <w:r>
        <w:rPr>
          <w:sz w:val="28"/>
          <w:szCs w:val="28"/>
        </w:rPr>
        <w:t xml:space="preserve"> a high potential for the UK facing another "hung" Parliament, with no single political party having a working majority.</w:t>
      </w:r>
    </w:p>
    <w:p w:rsidR="006362B1" w:rsidRDefault="006362B1" w:rsidP="006362B1">
      <w:pPr>
        <w:pStyle w:val="Body"/>
        <w:jc w:val="center"/>
        <w:rPr>
          <w:sz w:val="28"/>
          <w:szCs w:val="28"/>
        </w:rPr>
      </w:pPr>
    </w:p>
    <w:p w:rsidR="006362B1" w:rsidRDefault="006362B1" w:rsidP="006362B1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AIIAWA will host an event </w:t>
      </w:r>
      <w:r w:rsidR="00912C6E" w:rsidRPr="00912C6E">
        <w:rPr>
          <w:b/>
          <w:i/>
          <w:sz w:val="28"/>
          <w:szCs w:val="28"/>
          <w:u w:val="single"/>
        </w:rPr>
        <w:t>tonight,</w:t>
      </w:r>
      <w:r w:rsidRPr="00912C6E">
        <w:rPr>
          <w:b/>
          <w:i/>
          <w:sz w:val="28"/>
          <w:szCs w:val="28"/>
          <w:u w:val="single"/>
        </w:rPr>
        <w:t xml:space="preserve"> </w:t>
      </w:r>
      <w:r w:rsidRPr="00912C6E">
        <w:rPr>
          <w:b/>
          <w:bCs/>
          <w:i/>
          <w:iCs/>
          <w:sz w:val="28"/>
          <w:szCs w:val="28"/>
          <w:u w:val="single"/>
        </w:rPr>
        <w:t>Tuesday</w:t>
      </w:r>
      <w:r>
        <w:rPr>
          <w:b/>
          <w:bCs/>
          <w:i/>
          <w:iCs/>
          <w:sz w:val="28"/>
          <w:szCs w:val="28"/>
          <w:u w:val="single"/>
        </w:rPr>
        <w:t xml:space="preserve">, March 31st </w:t>
      </w:r>
      <w:r>
        <w:rPr>
          <w:sz w:val="28"/>
          <w:szCs w:val="28"/>
        </w:rPr>
        <w:t>in Perth with guest speaker and AIIAWA member, Nigel Rogers. Nigel has spent over 30 years in international banking, based in London, Zurich and Edinburgh.</w:t>
      </w:r>
    </w:p>
    <w:p w:rsidR="006362B1" w:rsidRDefault="006362B1" w:rsidP="006362B1">
      <w:pPr>
        <w:pStyle w:val="Body"/>
        <w:jc w:val="center"/>
        <w:rPr>
          <w:sz w:val="28"/>
          <w:szCs w:val="28"/>
        </w:rPr>
      </w:pPr>
    </w:p>
    <w:p w:rsidR="006362B1" w:rsidRDefault="006362B1" w:rsidP="006362B1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Nigel will examine the current UK political environment, the result of the last election in May 2010,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key players in the forthcoming election, </w:t>
      </w:r>
      <w:r w:rsidR="00912C6E">
        <w:rPr>
          <w:sz w:val="28"/>
          <w:szCs w:val="28"/>
        </w:rPr>
        <w:t>major</w:t>
      </w:r>
      <w:r>
        <w:rPr>
          <w:sz w:val="28"/>
          <w:szCs w:val="28"/>
        </w:rPr>
        <w:t xml:space="preserve"> election issues and the possible outcome of the election.</w:t>
      </w:r>
    </w:p>
    <w:p w:rsidR="006362B1" w:rsidRDefault="006362B1" w:rsidP="006362B1">
      <w:pPr>
        <w:pStyle w:val="Body"/>
        <w:jc w:val="center"/>
        <w:rPr>
          <w:sz w:val="28"/>
          <w:szCs w:val="28"/>
        </w:rPr>
      </w:pPr>
    </w:p>
    <w:p w:rsidR="006362B1" w:rsidRDefault="006362B1" w:rsidP="006362B1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The media is welcome to attend this event.</w:t>
      </w:r>
    </w:p>
    <w:p w:rsidR="006362B1" w:rsidRDefault="006362B1" w:rsidP="006362B1">
      <w:pPr>
        <w:pStyle w:val="Body"/>
        <w:jc w:val="center"/>
        <w:rPr>
          <w:sz w:val="28"/>
          <w:szCs w:val="28"/>
        </w:rPr>
      </w:pPr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TIME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</w:rPr>
        <w:t>6.00pm</w:t>
      </w:r>
      <w:proofErr w:type="gramEnd"/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DATE: </w:t>
      </w:r>
      <w:r>
        <w:rPr>
          <w:b/>
          <w:bCs/>
          <w:i/>
          <w:iCs/>
          <w:sz w:val="28"/>
          <w:szCs w:val="28"/>
        </w:rPr>
        <w:t>Tuesday, March 31st, 2015</w:t>
      </w:r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VENUE:</w:t>
      </w:r>
      <w:r>
        <w:rPr>
          <w:b/>
          <w:bCs/>
          <w:i/>
          <w:iCs/>
          <w:sz w:val="28"/>
          <w:szCs w:val="28"/>
        </w:rPr>
        <w:t xml:space="preserve"> St Catherine's College, Stirling Highway, </w:t>
      </w:r>
      <w:proofErr w:type="gramStart"/>
      <w:r>
        <w:rPr>
          <w:b/>
          <w:bCs/>
          <w:i/>
          <w:iCs/>
          <w:sz w:val="28"/>
          <w:szCs w:val="28"/>
        </w:rPr>
        <w:t>Perth</w:t>
      </w:r>
      <w:proofErr w:type="gramEnd"/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 more information, contact: </w:t>
      </w:r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Niree Creed, Director of Communications, </w:t>
      </w:r>
    </w:p>
    <w:p w:rsidR="006362B1" w:rsidRDefault="006362B1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AIIA, 0418625595</w:t>
      </w:r>
    </w:p>
    <w:p w:rsidR="006362B1" w:rsidRDefault="00912C6E" w:rsidP="006362B1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Grainne O</w:t>
      </w:r>
      <w:r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>Connell</w:t>
      </w:r>
      <w:r w:rsidR="0077166F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AIIAWA</w:t>
      </w:r>
    </w:p>
    <w:p w:rsidR="00912C6E" w:rsidRPr="00912C6E" w:rsidRDefault="00912C6E" w:rsidP="006362B1">
      <w:pPr>
        <w:pStyle w:val="Body"/>
        <w:rPr>
          <w:rFonts w:hAnsi="Times New Roman" w:cs="Times New Roman"/>
          <w:b/>
          <w:i/>
          <w:sz w:val="28"/>
          <w:szCs w:val="28"/>
        </w:rPr>
      </w:pPr>
      <w:r w:rsidRPr="00912C6E">
        <w:rPr>
          <w:rFonts w:hAnsi="Times New Roman" w:cs="Times New Roman"/>
          <w:b/>
          <w:i/>
          <w:kern w:val="0"/>
          <w:sz w:val="28"/>
          <w:szCs w:val="28"/>
          <w:lang w:val="en-US"/>
        </w:rPr>
        <w:t>(08) 6225 2515</w:t>
      </w:r>
    </w:p>
    <w:p w:rsidR="001362F8" w:rsidRPr="003441E7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F52F11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11" w:rsidRDefault="00F52F11">
      <w:r>
        <w:separator/>
      </w:r>
    </w:p>
  </w:endnote>
  <w:endnote w:type="continuationSeparator" w:id="0">
    <w:p w:rsidR="00F52F11" w:rsidRDefault="00F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52F11" w:rsidRDefault="00F52F11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F52F11" w:rsidRDefault="00F52F11" w:rsidP="00F52F11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11" w:rsidRDefault="00F52F11">
      <w:r>
        <w:separator/>
      </w:r>
    </w:p>
  </w:footnote>
  <w:footnote w:type="continuationSeparator" w:id="0">
    <w:p w:rsidR="00F52F11" w:rsidRDefault="00F52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52F11" w:rsidRDefault="00F52F11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F52F11" w:rsidRDefault="00F52F11" w:rsidP="00F52F11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F52F11" w:rsidRPr="00CF66D7" w:rsidRDefault="00F52F11" w:rsidP="00F52F11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F52F11" w:rsidRDefault="00F52F11" w:rsidP="00F52F11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F52F11" w:rsidRDefault="00F52F11" w:rsidP="00F52F11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1"/>
    <w:rsid w:val="00062A0E"/>
    <w:rsid w:val="001362F8"/>
    <w:rsid w:val="006362B1"/>
    <w:rsid w:val="0077166F"/>
    <w:rsid w:val="007E2E7B"/>
    <w:rsid w:val="00912C6E"/>
    <w:rsid w:val="00D44E81"/>
    <w:rsid w:val="00E876E0"/>
    <w:rsid w:val="00F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6362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6362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185</Words>
  <Characters>1058</Characters>
  <Application>Microsoft Macintosh Word</Application>
  <DocSecurity>0</DocSecurity>
  <Lines>8</Lines>
  <Paragraphs>2</Paragraphs>
  <ScaleCrop>false</ScaleCrop>
  <Company>Government House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2015-03-31T03:45:00Z</dcterms:created>
  <dcterms:modified xsi:type="dcterms:W3CDTF">2015-03-31T03:45:00Z</dcterms:modified>
</cp:coreProperties>
</file>